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64" w:rsidRDefault="00EE5B35">
      <w:pPr>
        <w:pStyle w:val="ConsPlusTitle0"/>
        <w:ind w:firstLine="540"/>
        <w:jc w:val="both"/>
        <w:outlineLvl w:val="3"/>
      </w:pPr>
      <w:bookmarkStart w:id="0" w:name="P12439"/>
      <w:bookmarkEnd w:id="0"/>
      <w:r>
        <w:t>5.4.3. Инвестиционная политика и политика в сфере инноваций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4"/>
      </w:pPr>
      <w:r>
        <w:t>5.4.3.1. Текущая ситуация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5"/>
      </w:pPr>
      <w:r>
        <w:t>Инвестиционная привлекательность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Липецкая область является регионом со средней инвестиционной привлекательностью среди регионов группы сравнения.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По оценкам "РАЭКС Аналитика" &lt;22&gt;, находится в группе "Пониженный потенциал - минимальный риск (3A1)". Несмотря на очень низкий инвестиционный </w:t>
      </w:r>
      <w:r>
        <w:t>риск, по инвестиционному потенциалу уступает Республике Татарстан, Нижегородской, Белгородской, Воронежской областям.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&lt;22&gt; Рейтинг инвестиционной привлекательности регионов RAEX за 2020 год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Инвестиционная активность в Липе</w:t>
      </w:r>
      <w:r>
        <w:t>цкой области достаточно высока и стабильна. Накопленный объем инвестиций в основной капитал за период 2012-2020 гг. составил 1 137 млрд. руб. (36 место в России). Однако по этому показателю область более чем в 2 раза уступает Республике Татарстан, Нижегоро</w:t>
      </w:r>
      <w:r>
        <w:t>дской и Воронежской областям.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Доля инвестиций Липецкой области в объеме инвестиций регионов ЦФО составляет 2,9% (от объема накопленных инвестиций за 2012 - 2020 гг.). Динамика изменения доли инвестиций в ЦФО имеет тенденцию к снижению. В 2012 г. доля инвес</w:t>
      </w:r>
      <w:r>
        <w:t>тиций Липецкой области в объеме инвестиций ЦФО была на уровне 3,2% и к 2020 г. снизилась на 0,5% (2,7%).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Без учета объема инвестиций г. Москвы в объеме инвестиций ЦФО, на долю Липецкой области приходится 6,2% инвестиций в основной капитал и 5,7% от объема </w:t>
      </w:r>
      <w:r>
        <w:t>накопленных инвестиций.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Таблица 35 - Инвестиции в основной капитал, млрд. руб.</w:t>
      </w:r>
    </w:p>
    <w:p w:rsidR="00A05064" w:rsidRDefault="00A0506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020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191"/>
        <w:gridCol w:w="907"/>
        <w:gridCol w:w="907"/>
      </w:tblGrid>
      <w:tr w:rsidR="00A05064">
        <w:tc>
          <w:tcPr>
            <w:tcW w:w="2098" w:type="dxa"/>
          </w:tcPr>
          <w:p w:rsidR="00A05064" w:rsidRDefault="00EE5B35">
            <w:pPr>
              <w:pStyle w:val="ConsPlusNormal0"/>
              <w:jc w:val="center"/>
            </w:pPr>
            <w:r>
              <w:t>Регион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2017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Накопл. инвест, млрд. руб.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Доля в РФ, 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Доля в ЦФО &lt;*&gt;, 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РФ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12 586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13 450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13 903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13 897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14 749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16 027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17 782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19 329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20 118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141 842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ЦФО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2 962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3 332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3 570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3 578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3 795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4 242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4 998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6 093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6 277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38 847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27,4%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Татарстан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471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526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543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617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638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641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5 307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3,7%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Нижегородская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2 465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1,7%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lastRenderedPageBreak/>
              <w:t>Воронежская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2 293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1,6%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11,4%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Белгородская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1 290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0,9%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6,4%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Липецкая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1 137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0,8%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5,7%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Тульская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1 076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0,8%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5,4%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Тамбовская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920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0,6%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4,6%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Курская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884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0,6%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4,4%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Калужская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873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0,6%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4,3%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Рязанская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0,4%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2,8%</w:t>
            </w:r>
          </w:p>
        </w:tc>
      </w:tr>
      <w:tr w:rsidR="00A05064">
        <w:tc>
          <w:tcPr>
            <w:tcW w:w="2098" w:type="dxa"/>
          </w:tcPr>
          <w:p w:rsidR="00A05064" w:rsidRDefault="00EE5B35">
            <w:pPr>
              <w:pStyle w:val="ConsPlusNormal0"/>
            </w:pPr>
            <w:r>
              <w:t>Орловская обл.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077" w:type="dxa"/>
          </w:tcPr>
          <w:p w:rsidR="00A05064" w:rsidRDefault="00EE5B35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0,3%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2,1%</w:t>
            </w:r>
          </w:p>
        </w:tc>
      </w:tr>
    </w:tbl>
    <w:p w:rsidR="00A05064" w:rsidRDefault="00A05064">
      <w:pPr>
        <w:pStyle w:val="ConsPlusNormal0"/>
        <w:sectPr w:rsidR="00A05064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&lt;*&gt; Без учета объема инвестиций г. Москвы в объеме инвестиций ЦФО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Источник: Росстат, Аналитика LC-AV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Рисунок 62 - Доля Липецкой области в объеме инвестиций ЦФО (без г. Москвы) &lt;*&gt;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jc w:val="center"/>
      </w:pPr>
      <w:r>
        <w:rPr>
          <w:noProof/>
          <w:position w:val="-54"/>
        </w:rPr>
        <w:drawing>
          <wp:inline distT="0" distB="0" distL="0" distR="0">
            <wp:extent cx="3798570" cy="824865"/>
            <wp:effectExtent l="0" t="0" r="0" b="0"/>
            <wp:docPr id="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&lt;*&gt; Без учета объема инвестиций г. Москвы в объеме инвестиций ЦФО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Источник: Росстат, аналитика LC-AV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Рост инвестиций в значительной мере сегодня зависит от крупных и средних предприятий. Малый бизнес после 2017 г. снижает</w:t>
      </w:r>
      <w:r>
        <w:t xml:space="preserve"> объемы инвестиций (доля снизилась с 44% до 34%). Ключевые приоритеты инвестиционного развития: прямая работа с крупными инвесторами и проектами, системная поддержка инвестиций малого бизнеса (создание условий долгосрочной стабильности и эффективности МСП)</w:t>
      </w:r>
      <w:r>
        <w:t>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По привлечению инвестиций в основной капитал лидируют крупные и средние предприятия. Инвестиции крупных и средних предприятий за период 2012-2020 гг. постоянно растут, и это является основным драйвером роста инвестиций. В 2020 г. составили 110,5 млрд. руб.</w:t>
      </w:r>
      <w:r>
        <w:t xml:space="preserve"> (выросли в 2 раза). При этом объем инвестиций субъектов малого предпринимательства вырос в 1,5 раза (+18,7 млрд. руб.). На долю инвестиций крупных и средних предприятий приходится до 66% всего объема инвестиций в основной капитал.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Рисунок 63 - Динамика и</w:t>
      </w:r>
      <w:r>
        <w:t xml:space="preserve"> структура инвестиций в основной капитал, млрд. руб.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jc w:val="center"/>
      </w:pPr>
      <w:r>
        <w:rPr>
          <w:noProof/>
          <w:position w:val="-90"/>
        </w:rPr>
        <w:drawing>
          <wp:inline distT="0" distB="0" distL="0" distR="0">
            <wp:extent cx="3761105" cy="1280160"/>
            <wp:effectExtent l="0" t="0" r="0" b="0"/>
            <wp:docPr id="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Источник: Липецкстат, Росстат, аналитика LC-AV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Эффективность инвестиций (отношение прироста отгруженной продукции к объему накопленных инвестиций) в Липецкой области выше среднего по России, но отста</w:t>
      </w:r>
      <w:r>
        <w:t>ет от среднего уровня среди регионов ЦФО. Эффективность инвестиций за период 2012 - 2020 гг. в 1,5 раза выше, чем за 2017 - 2020 гг. по уровню эффективности инвестиций Липецкая область находится на 5 месте среди регионов сравнения.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Рисунок 64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jc w:val="center"/>
      </w:pPr>
      <w:r>
        <w:rPr>
          <w:noProof/>
          <w:position w:val="-182"/>
        </w:rPr>
        <w:lastRenderedPageBreak/>
        <w:drawing>
          <wp:inline distT="0" distB="0" distL="0" distR="0">
            <wp:extent cx="3919220" cy="2450465"/>
            <wp:effectExtent l="0" t="0" r="0" b="0"/>
            <wp:docPr id="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Рисунок 65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jc w:val="center"/>
      </w:pPr>
      <w:r>
        <w:rPr>
          <w:noProof/>
          <w:position w:val="-182"/>
        </w:rPr>
        <w:drawing>
          <wp:inline distT="0" distB="0" distL="0" distR="0">
            <wp:extent cx="3919220" cy="2450465"/>
            <wp:effectExtent l="0" t="0" r="0" b="0"/>
            <wp:docPr id="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Источник: Росстат, Аналитика LC-AV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По видовой структуре накопленных инвестиций Липецкой области 37,9% приходится на инвестиции в машины и оборудование и по 59,5% приходится инвестиции в здания и сооружения, включая жилые помещения. </w:t>
      </w:r>
      <w:proofErr w:type="gramStart"/>
      <w:r>
        <w:t>Среди рег</w:t>
      </w:r>
      <w:r>
        <w:t>ионов группы сравнения, так же значительный объем инвестиций приходится на машины, оборудования (кроме Республики Татарстан (28%), Тамбовской области (25,5%).</w:t>
      </w:r>
      <w:proofErr w:type="gramEnd"/>
    </w:p>
    <w:p w:rsidR="00A05064" w:rsidRDefault="00EE5B35">
      <w:pPr>
        <w:pStyle w:val="ConsPlusNormal0"/>
        <w:spacing w:before="200"/>
        <w:ind w:firstLine="540"/>
        <w:jc w:val="both"/>
      </w:pPr>
      <w:r>
        <w:t>Инвестиции в Липецкой области осуществляются за счет собственных средств (65,5%). Доля инвестиций</w:t>
      </w:r>
      <w:r>
        <w:t xml:space="preserve"> за счет собственных средств с 2012 г. увеличилась на 3,7%. В 2012 г. по этому показателю Липецкая область лидировала в группе сравнения, в 2019 г. ключевые регионы достигли такого же уровня. В остальных регионах сравнения доля инвестиций за счет собственн</w:t>
      </w:r>
      <w:r>
        <w:t>ых средств изменилась более значительно. Например, в Нижегородской области доля инвестиций за счет собственных средств увеличилась на 28,8% и достигла 69%. По привлеченным средствам стоит отметить низкий уровень бюджетных средств в источниках финансировани</w:t>
      </w:r>
      <w:r>
        <w:t>я инвестиций (9,5%).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 xml:space="preserve">Таблица 36 - Сравнение структуры инвестиций в </w:t>
      </w:r>
      <w:proofErr w:type="gramStart"/>
      <w:r>
        <w:t>ОК</w:t>
      </w:r>
      <w:proofErr w:type="gramEnd"/>
      <w:r>
        <w:t xml:space="preserve"> по источникам финансирования по организациям, не относящимся к субъектам малого предпринимательства, %</w:t>
      </w:r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sectPr w:rsidR="00A0506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907"/>
        <w:gridCol w:w="907"/>
        <w:gridCol w:w="948"/>
        <w:gridCol w:w="948"/>
        <w:gridCol w:w="964"/>
        <w:gridCol w:w="1020"/>
        <w:gridCol w:w="1020"/>
        <w:gridCol w:w="964"/>
      </w:tblGrid>
      <w:tr w:rsidR="00A05064">
        <w:tc>
          <w:tcPr>
            <w:tcW w:w="2693" w:type="dxa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Регион</w:t>
            </w:r>
          </w:p>
        </w:tc>
        <w:tc>
          <w:tcPr>
            <w:tcW w:w="1814" w:type="dxa"/>
            <w:gridSpan w:val="2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t>Собственные средства</w:t>
            </w:r>
          </w:p>
        </w:tc>
        <w:tc>
          <w:tcPr>
            <w:tcW w:w="1896" w:type="dxa"/>
            <w:gridSpan w:val="2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t>Привлеченные средства</w:t>
            </w:r>
          </w:p>
        </w:tc>
        <w:tc>
          <w:tcPr>
            <w:tcW w:w="3968" w:type="dxa"/>
            <w:gridSpan w:val="4"/>
          </w:tcPr>
          <w:p w:rsidR="00A05064" w:rsidRDefault="00EE5B35">
            <w:pPr>
              <w:pStyle w:val="ConsPlusNormal0"/>
              <w:jc w:val="center"/>
            </w:pPr>
            <w:r>
              <w:t>в том числе:</w:t>
            </w:r>
          </w:p>
        </w:tc>
      </w:tr>
      <w:tr w:rsidR="00A05064">
        <w:tc>
          <w:tcPr>
            <w:tcW w:w="2693" w:type="dxa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1814" w:type="dxa"/>
            <w:gridSpan w:val="2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1896" w:type="dxa"/>
            <w:gridSpan w:val="2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1984" w:type="dxa"/>
            <w:gridSpan w:val="2"/>
          </w:tcPr>
          <w:p w:rsidR="00A05064" w:rsidRDefault="00EE5B35">
            <w:pPr>
              <w:pStyle w:val="ConsPlusNormal0"/>
              <w:jc w:val="center"/>
            </w:pPr>
            <w:r>
              <w:t>кредиты банков</w:t>
            </w:r>
          </w:p>
        </w:tc>
        <w:tc>
          <w:tcPr>
            <w:tcW w:w="1984" w:type="dxa"/>
            <w:gridSpan w:val="2"/>
          </w:tcPr>
          <w:p w:rsidR="00A05064" w:rsidRDefault="00EE5B35">
            <w:pPr>
              <w:pStyle w:val="ConsPlusNormal0"/>
              <w:jc w:val="center"/>
            </w:pPr>
            <w:r>
              <w:t>бюджетные средства</w:t>
            </w:r>
          </w:p>
        </w:tc>
      </w:tr>
      <w:tr w:rsidR="00A05064">
        <w:tc>
          <w:tcPr>
            <w:tcW w:w="2693" w:type="dxa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2019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Российская Федерация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44,5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55,1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55,5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44,9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16,1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ЦФО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46,9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50,5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53,1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49,5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19,9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69,0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59,8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31,0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17,3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Липецкая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61,8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65,5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34,5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9,5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48,7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62,2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15,0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Республика Татарстан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47,5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61,6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38,4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13,7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60,4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59,1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39,6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19,1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33,0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58,0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67,0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12,8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47,2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75,7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25,3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Курская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35,6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46,4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64,4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53,6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8,1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Тульская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50,9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42,8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49,1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57,2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9,9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42,5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51,9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30,9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13,4</w:t>
            </w:r>
          </w:p>
        </w:tc>
      </w:tr>
      <w:tr w:rsidR="00A05064">
        <w:tc>
          <w:tcPr>
            <w:tcW w:w="2693" w:type="dxa"/>
          </w:tcPr>
          <w:p w:rsidR="00A05064" w:rsidRDefault="00EE5B35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80,4</w:t>
            </w:r>
          </w:p>
        </w:tc>
        <w:tc>
          <w:tcPr>
            <w:tcW w:w="948" w:type="dxa"/>
          </w:tcPr>
          <w:p w:rsidR="00A05064" w:rsidRDefault="00EE5B35">
            <w:pPr>
              <w:pStyle w:val="ConsPlusNormal0"/>
              <w:jc w:val="center"/>
            </w:pPr>
            <w:r>
              <w:t>59,5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020" w:type="dxa"/>
          </w:tcPr>
          <w:p w:rsidR="00A05064" w:rsidRDefault="00EE5B35">
            <w:pPr>
              <w:pStyle w:val="ConsPlusNormal0"/>
              <w:jc w:val="center"/>
            </w:pPr>
            <w:r>
              <w:t>33,9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15,6</w:t>
            </w:r>
          </w:p>
        </w:tc>
      </w:tr>
    </w:tbl>
    <w:p w:rsidR="00A05064" w:rsidRDefault="00A05064">
      <w:pPr>
        <w:pStyle w:val="ConsPlusNormal0"/>
        <w:sectPr w:rsidR="00A05064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Источник: Федстат.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Инвестиционная политика Липецкой области направлена на создание благоприятного инвестиционного климата, на стимулирование привлечения частного капитала, а также на улучшение социально-экономического положения региона.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Инвестиционная политика строится на пр</w:t>
      </w:r>
      <w:r>
        <w:t>инципах: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защиты инвестиций, все участники инвестиционного процесса защищены на законодательном уровне;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свободы выбора объекта инвестиций;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приоритетности, позволяет инвестору выбирать стратегическую направленность инвестиций;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максимизации эффективно</w:t>
      </w:r>
      <w:r>
        <w:t>сти, предполагает выбор самых эффективных мер по улучшению от эффекта инвестиционной деятельности;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принцип контроля, для регулярного анализа и контроля инвестиционной политики.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Приоритетные для инвестирования отрасли: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Промышленность. Обновление основны</w:t>
      </w:r>
      <w:r>
        <w:t>х фондов промышленности. Производство конкурентной продукции с низкими затратами.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Энергетика. Повышение надежности электроснабжения потребителей, обеспечение нового строительства линий электропередач, трансформаторных подстанции, создание благоприятных у</w:t>
      </w:r>
      <w:r>
        <w:t>словий для подключения новых потребителей электроэнергии.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Транспорт (Логистика). Транспортные перевозки. Обеспечение качества и безопасности транспортных перевозок.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Агропромышленный комплекс. Обеспечение населения качественными и безопасными продуктами питания. Диверсификация производства. Производство продукции АПК с высокой добавленной стоимостью. Повышение конкурентоспособности продукции, производимой в агропромы</w:t>
      </w:r>
      <w:r>
        <w:t>шленном комплексе; повышение финансовой устойчивости сельскохозяйственных товаропроизводителей; воспроизводство и повышение эффективности использования земельных, водных, трудовых и сырьевых ресурсов.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Производство современных строительных материалов в об</w:t>
      </w:r>
      <w:r>
        <w:t>ъемах, удовлетворяющих потребности не только Липецкой области, но и соседних регионов.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5"/>
      </w:pPr>
      <w:r>
        <w:t>Применение механизма государственно-частного партнерства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 xml:space="preserve">Перспективным механизмом обеспечения реализации приоритетных проектов развития Липецкой области, направленных </w:t>
      </w:r>
      <w:r>
        <w:t>на достижение целей Стратегии является государственно-частное партнерство (ГЧП) как совокупность форм средне- и долгосрочного взаимовыгодного сотрудничества между областью и хозяйствующими субъектами.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Целью ГЧП в Липецкой области является повышение качеств</w:t>
      </w:r>
      <w:r>
        <w:t>а услуг, предоставляемых населению и гостям региона, реализация общественно значимых проектов в интересах населения.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Задачами государственно-частного партнерства являются: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привлечение частных инвестиций в экономику и социальную;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обеспечение эффективного использования имущества, находящегося в государственной собственности;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lastRenderedPageBreak/>
        <w:t>- создание и развитие общественно значимых объектов;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повышение конкурентоспособности продукции и услуг приоритетных отраслей экономики Липецкой области;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</w:t>
      </w:r>
      <w:r>
        <w:t>оздание легальных рабочих мест.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Организационно-правовые формы государственно-частного партнерства: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концессия;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инвестиционный договор (соглашение);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аренда имущества, находящегося в государственной собственности;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прочие имущественные, финансовые и ин</w:t>
      </w:r>
      <w:r>
        <w:t>ые формы участия в ГЧП в соответствии с законодательством Российской Федерации, законодательством Липецкой области.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Перспективные направления разработки и реализации проектов ГЧП в Липецкой области: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туризм (строительство и реконструкция объектов туристск</w:t>
      </w:r>
      <w:r>
        <w:t>ой инфраструктуры, объектов досуга и развлечения);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социальная сфера: образование, здравоохранение, физическая культура и спорт, социальное обслуживание населения (реконструкция и строительство социальных объектов);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жилищно-коммунальное хозяйство (орган</w:t>
      </w:r>
      <w:r>
        <w:t>изация водоснабжения, водоотведения, теплоснабжения и пр.);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дорожное хозяйство;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энергосбережение;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благоустройство территории.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В Липецкой области создается и совершенствуется институциональная и нормативно-правовая среда в сфере ГЧП. Уполномоченным органом в сфере ГЧП в Липецкой области является управление инвестиций и инноваций Липецкой области.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Порядок межведомственного взаимоде</w:t>
      </w:r>
      <w:r>
        <w:t xml:space="preserve">йствия и координации деятельности исполнительных органов государственной власти Липецкой области при подготовке и запуске проектов ГЧП утвержден </w:t>
      </w:r>
      <w:hyperlink r:id="rId23" w:tooltip="Распоряжение администрации Липецкой области от 10.10.2016 N 499-р &quot;Об утверждении порядков межведомственного взаимодействия и координации деятельности исполнительных органов государственной власти Липецкой области при подготовке и запуске проектов на основе го">
        <w:r>
          <w:rPr>
            <w:color w:val="0000FF"/>
          </w:rPr>
          <w:t>распоряжением</w:t>
        </w:r>
      </w:hyperlink>
      <w:r>
        <w:t xml:space="preserve"> администрации Липецкой области от 10 октября 2016 г. N 499-р.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Порядок </w:t>
      </w:r>
      <w:proofErr w:type="gramStart"/>
      <w:r>
        <w:t>контроля за</w:t>
      </w:r>
      <w:proofErr w:type="gramEnd"/>
      <w:r>
        <w:t xml:space="preserve"> исполнением соглашения о государственно-частном партнерстве и концессионных соглашений, мониторинга их реализа</w:t>
      </w:r>
      <w:r>
        <w:t>ции и ведения реестра соглашений о государственно-частном партнерстве определен распоряжением администрации Липецкой области от 23 декабря 2016 г. N 634.</w:t>
      </w:r>
    </w:p>
    <w:p w:rsidR="00A05064" w:rsidRDefault="00EE5B35">
      <w:pPr>
        <w:pStyle w:val="ConsPlusNormal0"/>
        <w:spacing w:before="200"/>
        <w:ind w:firstLine="540"/>
        <w:jc w:val="both"/>
      </w:pPr>
      <w:hyperlink r:id="rId24" w:tooltip="Постановление администрации Липецкой области от 29.10.2014 N 467 (ред. от 31.03.2020) &quot;Об утверждении Порядка принятия решений о заключении государственных контрактов на поставку товаров, выполнение работ, оказание услуг для обеспечения нужд Липецкой области, ">
        <w:r>
          <w:rPr>
            <w:color w:val="0000FF"/>
          </w:rPr>
          <w:t>Порядок</w:t>
        </w:r>
      </w:hyperlink>
      <w:r>
        <w:t xml:space="preserve"> принятия решений о заключении соглашений о государственно-частном партнерстве и концессионных соглашений на срок, превышающий срок действия утвержденных лимитов бюдж</w:t>
      </w:r>
      <w:r>
        <w:t>етных обязательств, определен постановлением администрации Липецкой области от 29 октября 2014 г. N 467.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Для организации работы по привлечению инвестиций в экономику муниципальных образований через механизмы ГЧП подготовлен и постоянно актуализируется пере</w:t>
      </w:r>
      <w:r>
        <w:t>чень объектов, в отношении которых планируется заключение концессионных соглашений от имени Липецкой области, и размещается на официальном сайте РФ о проведении торгов - www.torgi.gov.ru.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5"/>
      </w:pPr>
      <w:r>
        <w:t>Инвестиционно-инновационная инфраструктура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lastRenderedPageBreak/>
        <w:t>Липецкая область успешн</w:t>
      </w:r>
      <w:r>
        <w:t>о развивает инвестиционно-инновационную инфраструктуру поддержки, являясь в этом отношении одним из российских регионов-лидеров. В Липецкой области наработана хорошая практика привлечения инвесторов на созданные площадки.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Успешным примером развития инвести</w:t>
      </w:r>
      <w:r>
        <w:t xml:space="preserve">ционно-инновационной инфраструктуры являются "ОЭЗ ППТ "Липецк". ОЭЗ </w:t>
      </w:r>
      <w:proofErr w:type="gramStart"/>
      <w:r>
        <w:t>расположена</w:t>
      </w:r>
      <w:proofErr w:type="gramEnd"/>
      <w:r>
        <w:t xml:space="preserve"> на 2 площадках на территории Грязинского и Елецкого муниципальных районов Липецкой области. На ОЭЗ привлечено 67 резидентов с суммарным объемом заявленных инвестиций 178,9 млрд</w:t>
      </w:r>
      <w:r>
        <w:t>. руб. и с 16,7 тыс. заявленных рабочих мест. Управляющая компания (ОАО "ОЭЗ ППТ "Липецк") - управляет как ОЭЗ, так и занимается вопросами сопровождения инвесторов на территории Липецкой области в целом через Агентство инвестиционного развития Липецкой обл</w:t>
      </w:r>
      <w:r>
        <w:t>асти.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Стимулирование привлечения инвестиций в экономику Липецкой области целесообразно и далее вести на основе формирования и управления специализированными объектами инновационно-инвестиционной инфраструктуры, такими как особая экономическая зона, индустр</w:t>
      </w:r>
      <w:r>
        <w:t>иальный парк ("гринфилд" и "браунфилд"), технопарк, технопарк в сфере высоких технологий, бизнес-инкубатор, инжиниринговый центр (обычно включающий центр коммерциализации технологий, центр испытаний и сертификации продукции, опытно-конструкторский полигон)</w:t>
      </w:r>
      <w:r>
        <w:t>.</w:t>
      </w:r>
      <w:proofErr w:type="gramEnd"/>
    </w:p>
    <w:p w:rsidR="00A05064" w:rsidRDefault="00EE5B35">
      <w:pPr>
        <w:pStyle w:val="ConsPlusNormal0"/>
        <w:spacing w:before="200"/>
        <w:ind w:firstLine="540"/>
        <w:jc w:val="both"/>
      </w:pPr>
      <w:r>
        <w:t>Обеспечение высокого качества и доступности инвестиционной инфраструктуры и фондов: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развитие инфраструктуры оказания финансовых, инвестиционных и профессиональных услуг;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обеспечение эффективного управления объектами инновационно-инвестиционной инфрас</w:t>
      </w:r>
      <w:r>
        <w:t>труктуры;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стимулирование развития бизнеса в рамках объектов инновационно-инвестиционной инфраструктуры.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Стратегическая линия заключается в более акцентированном стимулировании управляющих компаний (зачастую являющихся частными), занимающихся управлением </w:t>
      </w:r>
      <w:r>
        <w:t>и развитием объектов инновационно-инвестиционной инфраструктуры и оказанием услуг резидентам. Конкурентоспособность управляющей компании повышается при наличии у нее права распоряжаться имуществом объекта инновационно-инвестиционной инфраструктуры. Это поз</w:t>
      </w:r>
      <w:r>
        <w:t>воляет предоставлять не только базовую инфраструктуру, но и полноценный портфель оказываемых услуг (лучшие мировые образцы оказывают более 100 видов услуг: консалтинговые услуги, предоставление и обслуживание НИОКР инфраструктуры, бытовые сервисы, хранение</w:t>
      </w:r>
      <w:r>
        <w:t>, транспортировку и утилизацию промышленных отходов, обслуживание инфраструктуры, транспортные и логистические услуги и многое другое). Важным элементом является качественная стратегия развития объекта инновационно-инвестиционной инфраструктуры (включающая</w:t>
      </w:r>
      <w:r>
        <w:t xml:space="preserve"> бизнес-план, план маркетинга, план инвестиций и привлечения резидентов, план управления объектом и так далее).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Рисунок 66 - Инвестиционно-инновационная инфраструктура Липецкой области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jc w:val="center"/>
      </w:pPr>
      <w:r>
        <w:rPr>
          <w:noProof/>
          <w:position w:val="-146"/>
        </w:rPr>
        <w:drawing>
          <wp:inline distT="0" distB="0" distL="0" distR="0">
            <wp:extent cx="3913505" cy="1993265"/>
            <wp:effectExtent l="0" t="0" r="0" b="0"/>
            <wp:docPr id="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Источник: данные управления инвестиций и инноваций Липецкой област</w:t>
      </w:r>
      <w:r>
        <w:t>и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5"/>
      </w:pPr>
      <w:r>
        <w:t>Инновационная деятельность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Доля инновационных товаров и услуг в общем объеме отгруженных товаров, выполненных работ и услуг организациями всех видов деятельности составила в 2020 г. 6,2%, в том числе по промышленным организациям - 5,9%.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В 2020 г. инновационная деятельность осуществлялась в 12 муниципальных образованиях Липецкой области: г. Липецке, г. Ельце, Грязинском, Данковском, Елецком, Задонском, Лебедянском, Липецком, Становлянском, Тербунском, Усманском и Хлевенском районах.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Среди </w:t>
      </w:r>
      <w:r>
        <w:t xml:space="preserve">муниципальных образований наибольшая доля инновационных товаров и услуг в общем объеме отгруженных товаров, выполненных работ и услуг зафиксирована </w:t>
      </w:r>
      <w:proofErr w:type="gramStart"/>
      <w:r>
        <w:t>в</w:t>
      </w:r>
      <w:proofErr w:type="gramEnd"/>
      <w:r>
        <w:t xml:space="preserve"> </w:t>
      </w:r>
      <w:proofErr w:type="gramStart"/>
      <w:r>
        <w:t>Задонском</w:t>
      </w:r>
      <w:proofErr w:type="gramEnd"/>
      <w:r>
        <w:t xml:space="preserve"> (25,8%), Тербунском (16,2%) и Лебедянском (11,5%) районах.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В 8-ми муниципальных образованиях инновационная деятельность не осуществлялась.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Среди регионов - лидеров по инновационной деятельности только Москва вошла в состав топ-5 субъектов Российской Федерации, формирующих первую и вторую группы по ИИД-2. В столице</w:t>
      </w:r>
      <w:r>
        <w:t xml:space="preserve"> каждая десятая компания малого бизнеса осуществляла разработку и внедрение технологических нововведений (3-е место среди регионов России). Во многом это объясняется наличием в городе развитой инфраструктуры, обеспечивающей условия для инновационного разви</w:t>
      </w:r>
      <w:r>
        <w:t>тия, высокого ресурсного потенциала и кооперационных связей, необходимых для проведения ИиР. В топ-5 по доле малых предприятий, осуществлявших технологические инновации, также попали Ненецкий автономный округ (1-е место), Алтайский край (2-е), Липецкая обл</w:t>
      </w:r>
      <w:r>
        <w:t>асть (4-е) и Кабардино-Балкарская Республика (5-е) &lt;23&gt;.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&lt;23&gt; Рейтинг инновационного развития субъектов Российской Федерации. Выпуск 7 / под ред. Л.М. Гохберга. - М.: НИУ ВШЭ, 2021. С. 47.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По удельному объему несырьевого э</w:t>
      </w:r>
      <w:r>
        <w:t>кспорта Липецкая область - абсолютный лидер по результатам двух лет; прирост - 17,8%. В ЦФО Липецкая область занимает 3-е место по экспорту товаров.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Одним из ключевых инструментов инновационного развития является кластерная политика. На данный момент в Лип</w:t>
      </w:r>
      <w:r>
        <w:t xml:space="preserve">ецкой области сформировано 3 </w:t>
      </w:r>
      <w:proofErr w:type="gramStart"/>
      <w:r>
        <w:t>инновационных</w:t>
      </w:r>
      <w:proofErr w:type="gramEnd"/>
      <w:r>
        <w:t xml:space="preserve"> кластера: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инновационный территориальный кластер машиностроения и металлообработки Липецкой области "Долина машиностроения" (образован в 2016 г., включен в реестр инновационных кластеров Минэкономразвития России)</w:t>
      </w:r>
      <w:r>
        <w:t>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промышленный инновационный территориальный кластер белой техники (образован в 2015 г.);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промышленный инновационный территориальный кластер композитных материалов и изделий из них (образован в 2014 г.).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Функции разработки кластерной политики области и</w:t>
      </w:r>
      <w:r>
        <w:t xml:space="preserve"> координации ее реализации осуществляют управление инвестиций и инноваций Липецкой области совместно с Фондом развития промышленности Липецкой области, а также управление экономического развития Липецкой области во взаимодействии с Региональным центром инж</w:t>
      </w:r>
      <w:r>
        <w:t>иниринга и кластерного развития (структурное подразделение АНО "ЦПЭ Липецкой области"). Отсутствие управляющей и координирующей инстанции сдерживает формирование перспективных кластеров и развитие инновационной деятельности на территории области.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В целях б</w:t>
      </w:r>
      <w:r>
        <w:t>олее полной реализации инновационного потенциала Липецкой области и повышения качества инвестиций ведется подготовка к запуску Флагманского проекта "Промышленно-технологический кластер Липецкой области (на основе ESG принципов)".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Инновационная инфраструкту</w:t>
      </w:r>
      <w:r>
        <w:t xml:space="preserve">ра Липецкой области включает 15 объектов. В 2021 г. совместно с </w:t>
      </w:r>
      <w:r>
        <w:lastRenderedPageBreak/>
        <w:t>Фондом инфраструктурных и образовательных программ при Роснано началась реализация проекта по созданию Регионального центра нормативно-технической поддержки инноваций в структуре МБУ "Технопар</w:t>
      </w:r>
      <w:r>
        <w:t>к-Липецк".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Конкурентные преимущества: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Выгодное географическое положение на пересечении транспортных коридоров в центре европейской части России и развитая система транспортной логистики, включая аэропорт с возможностью принимать международные рейсы (в п</w:t>
      </w:r>
      <w:r>
        <w:t>ределах 2-часовой доступности на самолете находятся рынки общей емкостью более 140 млн. чел.).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Развитая сеть и наличие возможности доступа к мощностям производственной инфраструктуры (электроэнергия, тепло, газ), в том числе развитая территория ОЭЗ с инф</w:t>
      </w:r>
      <w:r>
        <w:t>раструктурой, имеющая собственный таможенный пост и резервы для размещения новых резидентов.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Крупные предприятия с большой долей инновационной продукции на территории региона (металлургия, сельское хозяйство) - в частности, ПАО "НЛМК" является отраслевым</w:t>
      </w:r>
      <w:r>
        <w:t xml:space="preserve"> лидером в области устойчивого развития (Sustainability Champion по итогам 2020 г. согласно оценке Всемирной ассоциация производителей стали World Steel), определяющим спрос на инновации.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Высокий уровень компетенций специалистов по инновационному развити</w:t>
      </w:r>
      <w:r>
        <w:t>ю региона (Липецкая область вошла в топ регионов по обучению в программе "КЛИК", в команду инновационного развития региона входят специалисты, прошедшие обучение в Университете 20.35, на платформе НТИ, в АСИ и др.).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Наличие автоматизированной информацион</w:t>
      </w:r>
      <w:r>
        <w:t>ной системы мониторинга и прогнозирования потребности в кадрах.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Высокая доля инвестиций в открытие предприятий, производящих инновационную продукцию или использующие инновационные технологии (2 место в Российской Федерации по доле инновационной продукции</w:t>
      </w:r>
      <w:r>
        <w:t>, новой для рынка).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Заделы и потенциал инновационного развития на площадках ОЭЗ, сложившаяся практика привлечения инвестиции, прочные контакты с корпоративными инвесторами (Липецкая область вошла в группу лидеров по наличию готовых технологических решени</w:t>
      </w:r>
      <w:r>
        <w:t>й, разработанных собственными силами &lt;24&gt;).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&lt;24&gt; Рейтинг инновационного развития субъектов Российской Федерации. С. 45.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- Высокий уровень компетенций в сфере продвижения инновационной продукции на зарубежные рынки (Липецкая область занимает 3 место в Российской Федерации в региональном рейтинге экспортной активности и абсолютным лидером последних двух лет по приросту несырь</w:t>
      </w:r>
      <w:r>
        <w:t>евого экспорта - 17,8%) &lt;25&gt;.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&lt;25</w:t>
      </w:r>
      <w:proofErr w:type="gramStart"/>
      <w:r>
        <w:t>&gt; Т</w:t>
      </w:r>
      <w:proofErr w:type="gramEnd"/>
      <w:r>
        <w:t>ам же. С. 50.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- Наличие эффективной экосистемы инновационной инфраструктуры (ОЭЗ, технопарки и др.) и государственной поддержки развития инновационных проектов (финансы, консультирование</w:t>
      </w:r>
      <w:r>
        <w:t>, обучение и т.д.), а также системы поддержки инновационной деятельности по всем уровням готовности технологий от TRL 1 до TRL 9.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Ключевые проблемы: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Низкая диверсификация рынков, имеющих спрос на инновационную продукцию (значительную долю инновационной п</w:t>
      </w:r>
      <w:r>
        <w:t>родукции составляет продукция отрасли металлургического производства).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Низкая доля инвестиций в инновации со стороны малого и среднего бизнеса.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lastRenderedPageBreak/>
        <w:t>- Отсутствие развитых инновационных компаний - представителей рынков Национальной технологической инициативы (</w:t>
      </w:r>
      <w:r>
        <w:t>НТИ) на территории региона.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Отсутствие проектного офиса сопровождения проектов Национальной технологической инициативы, иных инновационных проектов, обеспечивающих взаимодействие институтов развития, реализующих "бесшовную" акселерацию инновационных прое</w:t>
      </w:r>
      <w:r>
        <w:t>ктов.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Отсутствие представителей корпораций, участвующих в движении High tech skills, Digital skills WSR.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Относительно низкий потенциал цифровизации (53 место в Российской Федерации &lt;26&gt;).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&lt;26&gt; Рейтинг инновационного раз</w:t>
      </w:r>
      <w:r>
        <w:t>вития субъектов Российской Федерации.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- Высокий уровень загрязнения вследствие наличия крупных промышленных предприятий (Липецкая область характеризуется наибольшим среди регионов ЦФО объемом выбросов загрязнителей в атмосферу - 24% от всей совокупности п</w:t>
      </w:r>
      <w:r>
        <w:t>ромышленных выбросов в атмосферу ЦФО &lt;27&gt;).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&lt;27&gt; Источник: данные портала www.dishisvobodno.ru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- Слабое развитие венчурного предпринимательства, в том числе возможностей привлечения венчурных инвестиций.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Относительно низ</w:t>
      </w:r>
      <w:r>
        <w:t>кий уровень привлечения инвестиций в инновационные проекты через Фонд содействия инновациям, АО "РВК", РФРИТ, гранты Фонда "Сколково" &lt;28&gt;.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&lt;28&gt; Источник: Фонд содействия инновациям.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Стратегические вызовы: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Обеспечение инновационного качества растущему потоку инвестиций в Липецкую область.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- Создание </w:t>
      </w:r>
      <w:proofErr w:type="gramStart"/>
      <w:r>
        <w:t>инновационного</w:t>
      </w:r>
      <w:proofErr w:type="gramEnd"/>
      <w:r>
        <w:t xml:space="preserve"> ESG-кластера.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Риски: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Дефицит квалифицированных кадров, необходимых для разработки передовых производственных технологий в рамках развития рынк</w:t>
      </w:r>
      <w:r>
        <w:t>ов НТИ.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Усиление дефицита трудовых ресурсов за счет дальнейшего ухудшения демографической ситуации.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Потеря рынка инновационной продукции в результате усиления взаимодействия крупных корпораций Липецкой области с инновационными предприятиями других реги</w:t>
      </w:r>
      <w:r>
        <w:t>онов.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Снижение конкурентоспособности региона в привлечении инвестиций за счет открытия ОЭЗ в других регионах.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Снижение числа предприятий, осуществляющих инновационную деятельность, за счет их оттока в другие регионы с более привлекательной инновационной средой (в частности, в Москву).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Снижение конкурентоспособности продукции за счет сохранения ее высокой энерг</w:t>
      </w:r>
      <w:r>
        <w:t>оемкости.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- Снижение инвестиций в высокорисковые/инновационные проекты вследствие экономической турбулентности, порождаемой пандемией COVID-19 и иными факторами (например, повышение пошлин на </w:t>
      </w:r>
      <w:r>
        <w:lastRenderedPageBreak/>
        <w:t>металлопродукцию изымает потенциальные инвестиции в инновационны</w:t>
      </w:r>
      <w:r>
        <w:t>е проекты).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Высокая доля импортируемого оборудования и программного обеспечения негативно сказывается на финансовой устойчивости участников рынка.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Превращение кластерных инициатив в административные структуры, поддерживаемые за счет бюджета.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4"/>
      </w:pPr>
      <w:r>
        <w:t xml:space="preserve">5.4.3.2. </w:t>
      </w:r>
      <w:r>
        <w:t>Приоритетные направления инвестиционного и развития научно-инновационного комплекса (инвестиционная политика и политика в сфере инноваций)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Цель: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Ц</w:t>
      </w:r>
      <w:proofErr w:type="gramEnd"/>
      <w:r>
        <w:t xml:space="preserve"> 4.8. Липецкая область - регион с высоким уровнем инвестиционной привлекательности и развития инноваций.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 xml:space="preserve">ПЦ </w:t>
      </w:r>
      <w:r>
        <w:t>4.8.1. Липецкая область - один из наиболее привлекательных для инвестиций (в том числе иностранных) субъектов Российской Федерации, лидеры промышленно-технологического кластера инвестиционно привлекательны на мировом уровне.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Задачи: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4.8.1.1. Формирование</w:t>
      </w:r>
      <w:r>
        <w:t xml:space="preserve"> благоприятных условий для привлечения инвестиций в экономику области.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4.8.1.2. Внедрение целевых моделей регулирования и правоприменения по приоритетным направлениям улучшения инвестиционного климата области.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4.8.1.3. Внедрение институтов и инструмент</w:t>
      </w:r>
      <w:r>
        <w:t>ов поддержки инвестиционной деятельности промышленных предприятий.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4.8.1.4. Развитие механизмов государственно-частного партнерства на территории области.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4.8.1.5. Обеспечение высокого качества и доступности инвестиционной инфраструктуры и фондов. Содействие развитию особых экономических зон, индустриальных (промышленных) парков, промышленных технопарков, агропромышленных парков, ИТ-парков и других видов п</w:t>
      </w:r>
      <w:r>
        <w:t>арков и технопарков. Эффективное развитие инфраструктуры особых экономических зон.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4.8.1.6. Стимулирование участников инвестиционного процесса, реализующих приоритетные инвестиционные проекты, за счет качественных эффективных инструментов государственной</w:t>
      </w:r>
      <w:r>
        <w:t xml:space="preserve"> финансовой поддержки.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ПЦ 4.8.2. Липецкая область - регион инноваций, высокого "инновационного качества" инвестиций, улучшающих позиции Липецкой области в международном разделении труда и повышающих качество жизни населения.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Задачи: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4.8.2.1. Эффективная</w:t>
      </w:r>
      <w:r>
        <w:t xml:space="preserve"> реализация политики поддержки инновационной деятельности и повышения "инновационного качества" инвестиций: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Проведение экономической политики, направленной на поддержку диверсификации рынков и повышение спроса на инновационную продукцию.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Стимулирование</w:t>
      </w:r>
      <w:r>
        <w:t xml:space="preserve"> инвестиций в инновации со стороны малого и среднего бизнеса.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Привлечение на территорию Липецкой области развитых инновационных компаний - представителей рынков Национальной технологической инициативы (НТИ) на территории региона.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Стимулирование участия</w:t>
      </w:r>
      <w:r>
        <w:t xml:space="preserve"> предприятий и организаций Липецкой области в научной кооперации.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lastRenderedPageBreak/>
        <w:t>- Стимулирование развития венчурного предпринимательства, поддержка привлечения венчурных инвестиций.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Содействие привлечению инвестиций в инновационные проекты через Фонд содействия иннова</w:t>
      </w:r>
      <w:r>
        <w:t>циям, АО "РВК", РФРИТ, гранты Фонда "Сколково".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Разработка и реализация проектов по созданию новых или развитию существующих объектов инновационной инфраструктуры, привлечение для этого частных инвестиций и федерального софинансирования.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4.8.2.2. Обесп</w:t>
      </w:r>
      <w:r>
        <w:t>ечение высокого качества системы сопровождения инновационного развития: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- Создание проектного офиса сопровождения проектов Национальной технологической инициативы, иных инновационных проектов, обеспечивающих взаимодействие институтов развития, реализующих </w:t>
      </w:r>
      <w:r>
        <w:t>"бесшовную" акселерацию инновационных проектов.</w:t>
      </w:r>
    </w:p>
    <w:p w:rsidR="00A05064" w:rsidRDefault="00EE5B35">
      <w:pPr>
        <w:pStyle w:val="ConsPlusNormal0"/>
        <w:spacing w:before="200"/>
        <w:ind w:firstLine="540"/>
        <w:jc w:val="both"/>
      </w:pPr>
      <w:proofErr w:type="gramStart"/>
      <w:r>
        <w:t>З</w:t>
      </w:r>
      <w:proofErr w:type="gramEnd"/>
      <w:r>
        <w:t xml:space="preserve"> 4.8.2.3. Развитие государственной политики в сфере интеллектуальной собственности, совершенствование управления правами на результаты интеллектуальной деятельности (РИД), обеспечение трансфера технологий и </w:t>
      </w:r>
      <w:r>
        <w:t>стимулирование изобретательской деятельности: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Выработка и реализация направлений стратегического развития в сфере интеллектуальной собственности в Липецкой области (разработка и реализация профильной государственной программы Липецкой области или подпрог</w:t>
      </w:r>
      <w:r>
        <w:t>раммы государственной программы Липецкой области).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Формирование нормативной правовой базы Липецкой области в сфере интеллектуальной собственности и нормативно-правового регулирования в соответствующей сфере.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Управление правами на РИД, принадлежащими ре</w:t>
      </w:r>
      <w:r>
        <w:t xml:space="preserve">гиону, обеспечение учета прав </w:t>
      </w:r>
      <w:proofErr w:type="gramStart"/>
      <w:r>
        <w:t>на</w:t>
      </w:r>
      <w:proofErr w:type="gramEnd"/>
      <w:r>
        <w:t xml:space="preserve"> РИД.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Государственная поддержка на уровне Липецкой области в отношении сферы интеллектуальной собственности, развития изобретательства и рационализаторства.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Развитие образования в сфере интеллектуальной собственности.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 xml:space="preserve">- </w:t>
      </w:r>
      <w:r>
        <w:t>Поддержка деятельности научных и образовательных организаций в сфере интеллектуальной собственности.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Взаимодействие с управляющими структурами инновационных кластеров региона в целях систематизации деятельности и выработке единых подходов по управлению п</w:t>
      </w:r>
      <w:r>
        <w:t xml:space="preserve">равами </w:t>
      </w:r>
      <w:proofErr w:type="gramStart"/>
      <w:r>
        <w:t>на</w:t>
      </w:r>
      <w:proofErr w:type="gramEnd"/>
      <w:r>
        <w:t xml:space="preserve"> РИД.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Стимулирование наиболее эффективного использования средств индивидуализации на уровне региона.</w:t>
      </w:r>
    </w:p>
    <w:p w:rsidR="00A05064" w:rsidRDefault="00EE5B35">
      <w:pPr>
        <w:pStyle w:val="ConsPlusNormal0"/>
        <w:spacing w:before="200"/>
        <w:ind w:firstLine="540"/>
        <w:jc w:val="both"/>
      </w:pPr>
      <w:r>
        <w:t>- Популяризация деятельности в сфере интеллектуальной собственности.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>Таблица 37. Ключевые индикаторы стратегической Цели 4.8.</w:t>
      </w:r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sectPr w:rsidR="00A05064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85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Индикатор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center"/>
            </w:pPr>
            <w:r>
              <w:t>Цель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2030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Объем инвестиций в основной капитал, млрд. руб.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both"/>
            </w:pPr>
            <w:r>
              <w:t>ПЦ 4.8.1.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167,0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177,0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201,0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215,0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232,0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249,0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266,0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281,0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320,0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350,0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167,0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177,0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205,0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220,0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236,0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263,3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284,4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307,8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331,9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366,7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407,2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167,0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177,0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207,0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224,4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244,0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268,0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298,0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325,0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359,0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393,0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433,0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both"/>
            </w:pPr>
            <w:r>
              <w:t>ПЦ 4.8.1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103,6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112,5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117,2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122,8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128,3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134,1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140,1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146,4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153,0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103,6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109,3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114,6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120,3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127,5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134,6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142,7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151,3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160,4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170,0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103,6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109,6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115,3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122,1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129,4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136,9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145,5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154,2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163,8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174,0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Рост объема инвестиций в основной капитал (за исключением бюджетных средств), %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both"/>
            </w:pPr>
            <w:r>
              <w:t>ПЦ 4.8.1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9,5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10,4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lastRenderedPageBreak/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11,5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Количество вновь зарегистрированных предприятий-резидентов и участников ОЭЗ федерального уровня, ед.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both"/>
            </w:pPr>
            <w:r>
              <w:t>ПЦ 4.8.1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Объем инвестиций в основной капитал с иностранной собственностью в расчете на 1 жителя Липецкой области, руб.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both"/>
            </w:pPr>
            <w:r>
              <w:t>ПЦ 4.8.1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3 830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4 105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4 329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4 690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4 882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5 209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5 593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6 043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6 570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7 190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7 916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3 830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4 105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4 517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5 458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6 159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6 845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7 651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8 611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9 744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11 099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12 715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3 830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4 105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4 540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5 541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6 253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6 949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7 768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8 742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9 893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11 268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12 909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Уровень инновационной активности организаций, %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ПЦ 4.8.2.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14,3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15,3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16,3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 xml:space="preserve">Удельный вес затрат на инновационную деятельность в общем </w:t>
            </w:r>
            <w:r>
              <w:lastRenderedPageBreak/>
              <w:t>объеме отгруженных товаров, выполненных работ, услуг, %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lastRenderedPageBreak/>
              <w:t>ПЦ 4.8.2.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lastRenderedPageBreak/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5,00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5,06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5,30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5,40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5,65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5,80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6,00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5,00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5,10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5,30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5,40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5,70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6,10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6,30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5,00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5,30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5,40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5,57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5,77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6,37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6,60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Удельный вес организаций, осуществлявших технологические инновации, в общем числе обследованных организаций, %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right"/>
            </w:pPr>
            <w:r>
              <w:t>ПЦ 4.8.2.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25,3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31,0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32,0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31,0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35,0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31,4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33,0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33,7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38,0</w:t>
            </w:r>
          </w:p>
        </w:tc>
      </w:tr>
    </w:tbl>
    <w:p w:rsidR="00A05064" w:rsidRDefault="00A05064">
      <w:pPr>
        <w:pStyle w:val="ConsPlusNormal0"/>
        <w:sectPr w:rsidR="00A05064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05064" w:rsidRDefault="00A0506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85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bookmarkStart w:id="1" w:name="P13407"/>
            <w:bookmarkEnd w:id="1"/>
            <w:r>
              <w:t>О</w:t>
            </w:r>
            <w:r>
              <w:t>бъем несырьевого экспорта субъектов МСП, млрд. долл. США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proofErr w:type="gramStart"/>
            <w:r>
              <w:t>Ц</w:t>
            </w:r>
            <w:proofErr w:type="gramEnd"/>
            <w:r>
              <w:t xml:space="preserve"> 4.9.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0,08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0,08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0,21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0,08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0,25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Объем экспорта металлургической продукции, млрд. долл. США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proofErr w:type="gramStart"/>
            <w:r>
              <w:t>Ц</w:t>
            </w:r>
            <w:proofErr w:type="gramEnd"/>
            <w:r>
              <w:t xml:space="preserve"> 4.9.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3,31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3,71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3,83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3,94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4,06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4,18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4,31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4,43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3,11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3,72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4,33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4,46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4,59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4,71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4,85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4,99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5,13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3,26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4,02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4,77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4,92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5,07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5,38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5,54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5,70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Доля металлургической продукции среднего и верхнего передела в структуре экспорта металлургической продукции, %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proofErr w:type="gramStart"/>
            <w:r>
              <w:t>Ц</w:t>
            </w:r>
            <w:proofErr w:type="gramEnd"/>
            <w:r>
              <w:t xml:space="preserve"> 4.9.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37,3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38,3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38,8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39,2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39,6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41,2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37,3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38,9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43,3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44,6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45,9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47,3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48,7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50,1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37,3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29,0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42,6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45,3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47,7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55,3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58,0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60,8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Объем экспорта продукции машиностроения, млрд. долл. США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proofErr w:type="gramStart"/>
            <w:r>
              <w:t>Ц</w:t>
            </w:r>
            <w:proofErr w:type="gramEnd"/>
            <w:r>
              <w:t xml:space="preserve"> 4.9.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lastRenderedPageBreak/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0,16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0,18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0,20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Объем экспорта продукции агропромышленного комплекса, млрд. долл. США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proofErr w:type="gramStart"/>
            <w:r>
              <w:t>Ц</w:t>
            </w:r>
            <w:proofErr w:type="gramEnd"/>
            <w:r>
              <w:t xml:space="preserve"> 4.9.</w:t>
            </w: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Инерционный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0,62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Базовый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0,70</w:t>
            </w:r>
          </w:p>
        </w:tc>
      </w:tr>
      <w:tr w:rsidR="00A05064">
        <w:tc>
          <w:tcPr>
            <w:tcW w:w="2778" w:type="dxa"/>
          </w:tcPr>
          <w:p w:rsidR="00A05064" w:rsidRDefault="00EE5B35">
            <w:pPr>
              <w:pStyle w:val="ConsPlusNormal0"/>
              <w:ind w:left="283"/>
            </w:pPr>
            <w:r>
              <w:t>Оптимистический</w:t>
            </w: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0,57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0,65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0,68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0,72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0,76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0,80</w:t>
            </w:r>
          </w:p>
        </w:tc>
      </w:tr>
    </w:tbl>
    <w:p w:rsidR="00A05064" w:rsidRDefault="00A05064">
      <w:pPr>
        <w:pStyle w:val="ConsPlusNormal0"/>
        <w:sectPr w:rsidR="00A05064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1"/>
      </w:pPr>
      <w:bookmarkStart w:id="2" w:name="P16714"/>
      <w:bookmarkEnd w:id="2"/>
      <w:r>
        <w:t>ПРИЛОЖЕНИЕ 4. ИНФОРМАЦИЯ О РЕАЛИЗУЕМЫХ И ПЛАНИРУЕМЫХ К РЕАЛИЗАЦИИ В ЛИП</w:t>
      </w:r>
      <w:r>
        <w:t>ЕЦКОЙ ОБЛАСТИ КОНЦЕССИОННЫХ СОГЛАШЕНИЯХ В СФЕРЕ КОММУНАЛЬНОГО ХОЗЯЙСТВА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t xml:space="preserve">Таблица 49 - Информация о реализуемых и планируемых к реализации в Липецкой области концессионных соглашениях в сфере коммунального хозяйства, заключенных согласно Федеральному </w:t>
      </w:r>
      <w:hyperlink r:id="rId38" w:tooltip="Федеральный закон от 21.07.2005 N 115-ФЗ (ред. от 14.07.2022) &quot;О концессионных соглашениях&quot; (с изм. и доп., вступ. в силу с 25.07.2022) ------------ Недействующая редакция {КонсультантПлюс}">
        <w:r>
          <w:rPr>
            <w:color w:val="0000FF"/>
          </w:rPr>
          <w:t>закону</w:t>
        </w:r>
      </w:hyperlink>
      <w:r>
        <w:t xml:space="preserve"> от 21 июля 2005 г. N 115-ФЗ "О концессионных соглашениях"</w:t>
      </w:r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sectPr w:rsidR="00A05064">
          <w:headerReference w:type="default" r:id="rId39"/>
          <w:footerReference w:type="default" r:id="rId40"/>
          <w:headerReference w:type="first" r:id="rId41"/>
          <w:footerReference w:type="first" r:id="rId4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211"/>
        <w:gridCol w:w="2211"/>
        <w:gridCol w:w="3005"/>
        <w:gridCol w:w="2381"/>
        <w:gridCol w:w="1984"/>
        <w:gridCol w:w="794"/>
        <w:gridCol w:w="1417"/>
        <w:gridCol w:w="964"/>
        <w:gridCol w:w="1644"/>
        <w:gridCol w:w="1191"/>
        <w:gridCol w:w="836"/>
        <w:gridCol w:w="836"/>
      </w:tblGrid>
      <w:tr w:rsidR="00A05064">
        <w:tc>
          <w:tcPr>
            <w:tcW w:w="2324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Наименование проекта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  <w:jc w:val="center"/>
            </w:pPr>
            <w:r>
              <w:t>Муниципальное образование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  <w:jc w:val="center"/>
            </w:pPr>
            <w:r>
              <w:t>Концедент / Публичная сторона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  <w:jc w:val="center"/>
            </w:pPr>
            <w:r>
              <w:t>Концессионер / Частная сторона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  <w:jc w:val="center"/>
            </w:pPr>
            <w:r>
              <w:t>Вид объекта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  <w:jc w:val="center"/>
            </w:pPr>
            <w:r>
              <w:t>Место нахождения объекта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Кол-во объектов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  <w:jc w:val="center"/>
            </w:pPr>
            <w:r>
              <w:t>Дата решения (распоряжения)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Срок действия соглашения, лет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Объем частных инвестиций, план, тыс. руб.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Объем частных инвестиций, факт, тыс. руб.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Объем бюджетных расходов, план, тыс. руб.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Объем бюджетных расходов, факт, тыс. руб.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Реконструкция полигона для захоронения твердых коммунальных отходов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Усманский муниципал</w:t>
            </w:r>
            <w:r>
              <w:t>ьный район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Усманского муниципального района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ЗАО работников НП "БЛАГОУСТРОЙСТВО"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по обращению с твердыми коммунальными отходами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Липецкая область, Усманский район, 3600 м. на восток г. Усмань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03.09.2020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2 581,58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н/д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 xml:space="preserve">Реконструкция объектов системы теплоснабжения, расположенной по адресу: Липецкая область, Елецкий район, </w:t>
            </w:r>
            <w:proofErr w:type="gramStart"/>
            <w:r>
              <w:t>с</w:t>
            </w:r>
            <w:proofErr w:type="gramEnd"/>
            <w:r>
              <w:t>. Казаки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город Елец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городского округа город Елец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"МегаСервис"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теплоснабжения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 xml:space="preserve">Елецкий район, </w:t>
            </w:r>
            <w:proofErr w:type="gramStart"/>
            <w:r>
              <w:t>с</w:t>
            </w:r>
            <w:proofErr w:type="gramEnd"/>
            <w:r>
              <w:t>. Казаки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21.10.2019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1 937,17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766,9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Реконструкция муниципальных котельных 5 котельных - школы и д/сады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Елецкий муниципальный район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Елецкого муниципального района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"Теплосервис"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теплоснабжения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Елецкий муниципальный район Липецкой области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17.09.2020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17 991,2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1 125,46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Реконструкция муниципальных котельных 7 котельных - школы и д/сады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Елецкий муниципальный район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Елецкого муниципального района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"Теплосервис"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теплоснабжения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Елецкий муниципальный район Липецкой области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19.10.2018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8 055,09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2 983,42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Объект социально-бытового обслуживания населения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город Липецк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 xml:space="preserve">Департамент экономического развития администрации </w:t>
            </w:r>
            <w:r>
              <w:lastRenderedPageBreak/>
              <w:t>города Липецка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lastRenderedPageBreak/>
              <w:t>ООО "ЛБК"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 социального обслуживания населения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г. Липецк, ул. маршала Рыбалко, 19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07.02.2022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7 800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7 800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proofErr w:type="gramStart"/>
            <w:r>
              <w:lastRenderedPageBreak/>
              <w:t>Реконструкция объекта социально-бытового обслуживания граждан (бани), расположенного по адресу: г. Липецк, ул. Неделина, д. 22</w:t>
            </w:r>
            <w:proofErr w:type="gramEnd"/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город Липецк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Департамент экономического развития администрации города Липецка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Стукалин Михаил Сергеевич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 социального обслуживания населения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г. Липецк, ул. Неделина, д. 22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06.08.2021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25,01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100 000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Концессионное соглашение</w:t>
            </w:r>
          </w:p>
        </w:tc>
        <w:tc>
          <w:tcPr>
            <w:tcW w:w="221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Управление жилищно-коммунального хозяйства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"Водоканал"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Централизованные системы холодного водоснабжения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Грязинский муниципальный район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2015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59 000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5 568,97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Концессионное соглашение</w:t>
            </w:r>
          </w:p>
        </w:tc>
        <w:tc>
          <w:tcPr>
            <w:tcW w:w="221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Управление жилищно-коммунального хозяйства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"РВК-Липецк"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Очистные сооружения МУП "ЛиСА"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г. Липецк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4 200 000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Концессионное соглашение</w:t>
            </w:r>
          </w:p>
        </w:tc>
        <w:tc>
          <w:tcPr>
            <w:tcW w:w="221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Управление жилищно-коммунального хозяйства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"РВК-Липецк"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Централизованные системы холодного водоснабжения и водоотведения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г. Липецк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42 200 000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Концессионное соглашение</w:t>
            </w:r>
          </w:p>
        </w:tc>
        <w:tc>
          <w:tcPr>
            <w:tcW w:w="221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Управление жилищно-коммунального хозяйства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"РВК-Липецк"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водоснабжения и водоотведения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г. Елец и Елецкий район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26 400 000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Создание полигона для захоронения твердых бытовых отходов - IV очереди строительства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город Липецк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Департамент экономического развития администрации города Липецка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АО "ЭкоПром-Липецк"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по обращению с твердыми коммунальными отходами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г. Липецк,</w:t>
            </w:r>
          </w:p>
          <w:p w:rsidR="00A05064" w:rsidRDefault="00EE5B35">
            <w:pPr>
              <w:pStyle w:val="ConsPlusNormal0"/>
            </w:pPr>
            <w:r>
              <w:t>ул. Юно</w:t>
            </w:r>
            <w:r>
              <w:t>шеская, ул. Юношеская,</w:t>
            </w:r>
          </w:p>
          <w:p w:rsidR="00A05064" w:rsidRDefault="00EE5B35">
            <w:pPr>
              <w:pStyle w:val="ConsPlusNormal0"/>
            </w:pPr>
            <w:r>
              <w:t>сооружение 90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10.06.2010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8 250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н/д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lastRenderedPageBreak/>
              <w:t>Реконструкция здания бани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город Липецк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Департамент экономического развития администрации города Липецка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Глебов Алексей Леонидович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Иное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Россия, Липецкая область, г. Липецк, ул. Ударников, д. 12а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15.05.2017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7 170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 xml:space="preserve">Передача в концессию: реконструкция здания бани в с. </w:t>
            </w:r>
            <w:proofErr w:type="gramStart"/>
            <w:r>
              <w:t>Доброе</w:t>
            </w:r>
            <w:proofErr w:type="gramEnd"/>
            <w:r>
              <w:t xml:space="preserve"> Добровского муниципального района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Каликинский сельсовет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сельского поселения Каликинский сельсовет Добровского муниципального района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"Каликинские бани"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 социального обслуживания населения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 xml:space="preserve">РФ Липецкая область Добровский район с. </w:t>
            </w:r>
            <w:proofErr w:type="gramStart"/>
            <w:r>
              <w:t>Доброе</w:t>
            </w:r>
            <w:proofErr w:type="gramEnd"/>
            <w:r>
              <w:t xml:space="preserve"> ул. Ленина д. 28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17.02.2017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4 0</w:t>
            </w:r>
            <w:r>
              <w:t>60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4 060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2 000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 xml:space="preserve">Реконструкция здания бани </w:t>
            </w:r>
            <w:proofErr w:type="gramStart"/>
            <w:r>
              <w:t>в</w:t>
            </w:r>
            <w:proofErr w:type="gramEnd"/>
            <w:r>
              <w:t xml:space="preserve"> с. Каликино Добровского муниципального района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Добровский муниципальный район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Добровского муниципального района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"Каликинские бани"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 социального обслуживания населения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РФ Липецкая область Добровский район с. Каликино ул. Матросова, д. 71.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13.02.2015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4 000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4 000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2 000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2 000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Реконструкция муниципальных котельных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Воловский муниципальный район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Воловского муниципального района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</w:t>
            </w:r>
            <w:r>
              <w:t>Теплосервис"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теплоснабжения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РФ Липецкая область Воловский район, с. Волово, ул. Советская, д. 111.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EE5B35">
            <w:pPr>
              <w:pStyle w:val="ConsPlusNormal0"/>
            </w:pPr>
            <w:r>
              <w:t>09.09.2020</w:t>
            </w: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20 200,1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998,57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  <w:tr w:rsidR="00A05064">
        <w:tc>
          <w:tcPr>
            <w:tcW w:w="2324" w:type="dxa"/>
          </w:tcPr>
          <w:p w:rsidR="00A05064" w:rsidRDefault="00EE5B35">
            <w:pPr>
              <w:pStyle w:val="ConsPlusNormal0"/>
            </w:pPr>
            <w:r>
              <w:t>Реконструкция муниципальной котельной п. Газопровод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Елецкий муниципальный район</w:t>
            </w:r>
          </w:p>
        </w:tc>
        <w:tc>
          <w:tcPr>
            <w:tcW w:w="2211" w:type="dxa"/>
          </w:tcPr>
          <w:p w:rsidR="00A05064" w:rsidRDefault="00EE5B35">
            <w:pPr>
              <w:pStyle w:val="ConsPlusNormal0"/>
            </w:pPr>
            <w:r>
              <w:t>Администрация Елецкого муниципального района Липецкой области</w:t>
            </w:r>
          </w:p>
        </w:tc>
        <w:tc>
          <w:tcPr>
            <w:tcW w:w="3005" w:type="dxa"/>
          </w:tcPr>
          <w:p w:rsidR="00A05064" w:rsidRDefault="00EE5B35">
            <w:pPr>
              <w:pStyle w:val="ConsPlusNormal0"/>
            </w:pPr>
            <w:r>
              <w:t>ООО "Теплосервис"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Объекты теплоснабжения</w:t>
            </w:r>
          </w:p>
        </w:tc>
        <w:tc>
          <w:tcPr>
            <w:tcW w:w="1984" w:type="dxa"/>
          </w:tcPr>
          <w:p w:rsidR="00A05064" w:rsidRDefault="00EE5B35">
            <w:pPr>
              <w:pStyle w:val="ConsPlusNormal0"/>
            </w:pPr>
            <w:r>
              <w:t>Елецкий район, п. Газопровод</w:t>
            </w:r>
          </w:p>
        </w:tc>
        <w:tc>
          <w:tcPr>
            <w:tcW w:w="794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64" w:type="dxa"/>
          </w:tcPr>
          <w:p w:rsidR="00A05064" w:rsidRDefault="00EE5B35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644" w:type="dxa"/>
          </w:tcPr>
          <w:p w:rsidR="00A05064" w:rsidRDefault="00EE5B35">
            <w:pPr>
              <w:pStyle w:val="ConsPlusNormal0"/>
              <w:jc w:val="center"/>
            </w:pPr>
            <w:r>
              <w:t>4 629,5</w:t>
            </w:r>
          </w:p>
        </w:tc>
        <w:tc>
          <w:tcPr>
            <w:tcW w:w="1191" w:type="dxa"/>
          </w:tcPr>
          <w:p w:rsidR="00A05064" w:rsidRDefault="00EE5B35">
            <w:pPr>
              <w:pStyle w:val="ConsPlusNormal0"/>
              <w:jc w:val="center"/>
            </w:pPr>
            <w:r>
              <w:t>1 050,87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A05064" w:rsidRDefault="00EE5B35">
            <w:pPr>
              <w:pStyle w:val="ConsPlusNormal0"/>
              <w:jc w:val="center"/>
            </w:pPr>
            <w:r>
              <w:t>0</w:t>
            </w:r>
          </w:p>
        </w:tc>
      </w:tr>
    </w:tbl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Title0"/>
        <w:ind w:firstLine="540"/>
        <w:jc w:val="both"/>
        <w:outlineLvl w:val="1"/>
      </w:pPr>
      <w:bookmarkStart w:id="3" w:name="P16946"/>
      <w:bookmarkEnd w:id="3"/>
      <w:r>
        <w:t>ПРИЛОЖЕНИЕ 5. СТРАТЕГИЧЕСКИЙ ПОРТФЕЛЬ ПРИОРИТЕТНЫХ ИНВЕСТИЦИОННЫХ ПРОЕКТОВ</w:t>
      </w:r>
    </w:p>
    <w:p w:rsidR="00A05064" w:rsidRDefault="00A05064">
      <w:pPr>
        <w:pStyle w:val="ConsPlusNormal0"/>
        <w:jc w:val="both"/>
      </w:pPr>
    </w:p>
    <w:p w:rsidR="00A05064" w:rsidRDefault="00EE5B35">
      <w:pPr>
        <w:pStyle w:val="ConsPlusNormal0"/>
        <w:ind w:firstLine="540"/>
        <w:jc w:val="both"/>
      </w:pPr>
      <w:r>
        <w:lastRenderedPageBreak/>
        <w:t>Таблица 50 - Портфель инвестиционных проектов Липецкой области по экономическим комплексам</w:t>
      </w:r>
    </w:p>
    <w:p w:rsidR="00A05064" w:rsidRDefault="00A0506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96"/>
        <w:gridCol w:w="2381"/>
        <w:gridCol w:w="2438"/>
        <w:gridCol w:w="850"/>
        <w:gridCol w:w="907"/>
        <w:gridCol w:w="2778"/>
      </w:tblGrid>
      <w:tr w:rsidR="00A05064">
        <w:tc>
          <w:tcPr>
            <w:tcW w:w="567" w:type="dxa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796" w:type="dxa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t>Наименование комплекса / проекта</w:t>
            </w:r>
          </w:p>
        </w:tc>
        <w:tc>
          <w:tcPr>
            <w:tcW w:w="2381" w:type="dxa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t>Инициатор</w:t>
            </w:r>
          </w:p>
        </w:tc>
        <w:tc>
          <w:tcPr>
            <w:tcW w:w="2438" w:type="dxa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t>Площадка</w:t>
            </w:r>
          </w:p>
        </w:tc>
        <w:tc>
          <w:tcPr>
            <w:tcW w:w="1757" w:type="dxa"/>
            <w:gridSpan w:val="2"/>
          </w:tcPr>
          <w:p w:rsidR="00A05064" w:rsidRDefault="00EE5B35">
            <w:pPr>
              <w:pStyle w:val="ConsPlusNormal0"/>
              <w:jc w:val="center"/>
            </w:pPr>
            <w:r>
              <w:t>Срок реализации*</w:t>
            </w:r>
          </w:p>
        </w:tc>
        <w:tc>
          <w:tcPr>
            <w:tcW w:w="2778" w:type="dxa"/>
            <w:vMerge w:val="restart"/>
          </w:tcPr>
          <w:p w:rsidR="00A05064" w:rsidRDefault="00EE5B35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A05064">
        <w:tc>
          <w:tcPr>
            <w:tcW w:w="567" w:type="dxa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2381" w:type="dxa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  <w:vMerge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EE5B35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2778" w:type="dxa"/>
            <w:vMerge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Металлургический комплекс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Расширение производства металлокорда, бортовой проволоки и стальной фибры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"Бекарт Липецк"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Грязинская площадка 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цельнокатаных железнодорожных колес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"ММК "Новотранс"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Грязинская площадка 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400 тыс. колес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роботизированного завода по производству систем элементов для строительства жилых и общественных зданий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"148.ЭСЭЙЧ"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Грязинская площадка 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60 млн. тонн цемента и более 11 млн. куб. м бетона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огнеупорной продукции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"СИБУ ИНДАСТРИЭЛ"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Грязинская площадка 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30 000 тонн в год</w:t>
            </w: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АПК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фруктохранилища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</w:t>
            </w:r>
            <w:r>
              <w:t>Агроном-сад"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Лебедянский район, с. свх. Агроном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50 тысяч тонн хранения:</w:t>
            </w:r>
          </w:p>
          <w:p w:rsidR="00A05064" w:rsidRDefault="00EE5B35">
            <w:pPr>
              <w:pStyle w:val="ConsPlusNormal0"/>
            </w:pPr>
            <w:r>
              <w:t>- 10 тысяч тонн в 2019 г.</w:t>
            </w:r>
          </w:p>
          <w:p w:rsidR="00A05064" w:rsidRDefault="00EE5B35">
            <w:pPr>
              <w:pStyle w:val="ConsPlusNormal0"/>
            </w:pPr>
            <w:r>
              <w:t>- 15 тысяч тонн в 2021 г.</w:t>
            </w:r>
          </w:p>
          <w:p w:rsidR="00A05064" w:rsidRDefault="00EE5B35">
            <w:pPr>
              <w:pStyle w:val="ConsPlusNormal0"/>
            </w:pPr>
            <w:r>
              <w:t>- 12,5 тысяч тонн план в 2023 г.</w:t>
            </w:r>
          </w:p>
          <w:p w:rsidR="00A05064" w:rsidRDefault="00EE5B35">
            <w:pPr>
              <w:pStyle w:val="ConsPlusNormal0"/>
            </w:pPr>
            <w:r>
              <w:t xml:space="preserve">- 12,5 тысяч тонн план в </w:t>
            </w:r>
            <w:r>
              <w:lastRenderedPageBreak/>
              <w:t>2024 г.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Закладка интенсивных садов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"Агроном-сад"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Лебедянский район, с. свх. Агроном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Площадь - 650 га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Установка автоматической линии калибровки и упаковки яблок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ЗАО "АФ им. 15 лет Октября".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Лебедянский район, с. Троекурово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Закладка интенсивных садов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ЗАО "АФ им. 15 лет Октября".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Лебедянский район, с. Троекурово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Площадь - 500 га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молочной фермы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"КолоСС"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Задонский район, с. Рогожино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1995 голов КРС (18 тысяч тонн молока в год)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комбикормового завода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"КолоСС"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Задонский район, с. Рогожино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15 тонн в сутки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зернохранилища, кормоцеха, товарной фермы, центра искусственного осеменения, убойного цеха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"Отрада Фармз"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Добринский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Строительство зернохранилища - 38 тысяч тонн зерна,</w:t>
            </w:r>
          </w:p>
          <w:p w:rsidR="00A05064" w:rsidRDefault="00EE5B35">
            <w:pPr>
              <w:pStyle w:val="ConsPlusNormal0"/>
            </w:pPr>
            <w:r>
              <w:t>кормоцеха - 50 тысяч тонн корма,</w:t>
            </w:r>
          </w:p>
          <w:p w:rsidR="00A05064" w:rsidRDefault="00EE5B35">
            <w:pPr>
              <w:pStyle w:val="ConsPlusNormal0"/>
            </w:pPr>
            <w:r>
              <w:t>товарной фермы - 75 тысяч голов,</w:t>
            </w:r>
          </w:p>
          <w:p w:rsidR="00A05064" w:rsidRDefault="00EE5B35">
            <w:pPr>
              <w:pStyle w:val="ConsPlusNormal0"/>
            </w:pPr>
            <w:r>
              <w:t>центра искусственного осеменения - 325 тысяч доз</w:t>
            </w:r>
          </w:p>
          <w:p w:rsidR="00A05064" w:rsidRDefault="00EE5B35">
            <w:pPr>
              <w:pStyle w:val="ConsPlusNormal0"/>
            </w:pPr>
            <w:r>
              <w:t>убойного цеха - 22 тысяч тонн полутуш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центра искусственного осеменения с</w:t>
            </w:r>
            <w:r>
              <w:t>виней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"Отрада Фармз"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Становлянский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- 250 голов</w:t>
            </w:r>
          </w:p>
          <w:p w:rsidR="00A05064" w:rsidRDefault="00EE5B35">
            <w:pPr>
              <w:pStyle w:val="ConsPlusNormal0"/>
            </w:pPr>
            <w:r>
              <w:t>- 325 тыс. семенных доз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энергоцентров 1, 2, 3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"ТК Овощи Черноземья"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Усманский район, с. Бочиновка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150 мВт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энергоцентров 3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</w:t>
            </w:r>
            <w:r>
              <w:t>ТК Елецкие овощи"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 xml:space="preserve">Елецкий район, с. </w:t>
            </w:r>
            <w:proofErr w:type="gramStart"/>
            <w:r>
              <w:t>Архангельское</w:t>
            </w:r>
            <w:proofErr w:type="gramEnd"/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25 мВт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энергоцентра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"ТК ЛипецкАгро"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Данковский район, с. Никольское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25 мВт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тепличного комплекса по выращиванию овощей в закрытом грунте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</w:t>
            </w:r>
            <w:r>
              <w:t>АгроАльянс Липецк"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Хлевенский район, Елец - Лозовка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Площадь - 33,13 га:</w:t>
            </w:r>
          </w:p>
          <w:p w:rsidR="00A05064" w:rsidRDefault="00EE5B35">
            <w:pPr>
              <w:pStyle w:val="ConsPlusNormal0"/>
            </w:pPr>
            <w:r>
              <w:t>- 11 га в 2018 г.</w:t>
            </w:r>
          </w:p>
          <w:p w:rsidR="00A05064" w:rsidRDefault="00EE5B35">
            <w:pPr>
              <w:pStyle w:val="ConsPlusNormal0"/>
            </w:pPr>
            <w:r>
              <w:t>- 11 га план в 2023 г.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станции искусственного осеменения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"Генетика ПИК"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Хлевенский район, Елец-Лозовка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700 хряков</w:t>
            </w:r>
          </w:p>
          <w:p w:rsidR="00A05064" w:rsidRDefault="00EE5B35">
            <w:pPr>
              <w:pStyle w:val="ConsPlusNormal0"/>
            </w:pPr>
            <w:r>
              <w:t>до 1 млн. семенных доз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дрожжей (2 очередь)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 xml:space="preserve">ООО "Ангел </w:t>
            </w:r>
            <w:proofErr w:type="gramStart"/>
            <w:r>
              <w:t>Ист</w:t>
            </w:r>
            <w:proofErr w:type="gramEnd"/>
            <w:r>
              <w:t xml:space="preserve"> Рус"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Данковский район, г. Данков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12 тысяч тонн дрожжей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переработке и консервированию картофеля (вторая очер</w:t>
            </w:r>
            <w:r>
              <w:t>едь)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 xml:space="preserve">ООО "ЛВМ </w:t>
            </w:r>
            <w:proofErr w:type="gramStart"/>
            <w:r>
              <w:t>РУС</w:t>
            </w:r>
            <w:proofErr w:type="gramEnd"/>
            <w:r>
              <w:t>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200 тысяч тонн готовой продукции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переработке высокопротеиновых масличных культур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"Черкизово Масла"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Елецкий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2500 тонн в сутки семян сои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мощностей для подработки, хранения и перевалки зерновых и масличных культур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"Альтаир-Липецк"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Становлянский район, с. Ламское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95 тысяч тонн хранения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сыра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СПССПК "КУЗМИНКИ-МОЛОКО"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 xml:space="preserve">Липецкий </w:t>
            </w:r>
            <w:r>
              <w:t>район, Кузминки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Выпуск сыра - до 20 тонн в сутки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комплекса по переработке пшеничного сырья на высококачественные крахмалопродукты и их производные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"Рустарк"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2018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2026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175 824 тонн пшеницы.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глубокой переработки сельскохозяйственной продукции (горох)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"Анева" (АО "АПО "Аврора")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ОЗЭ ППТ "Липецк" (Елецкая площадка)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50 тысяч тонн сухого гороха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предприятия комплексной переработки топинамбура (2 этап)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"ИстАгро Дон"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Данковский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40 тысяч тонн в год топинамбура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мощностей для подработки, хранения и перевалки зерновых и масличных культур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"Измалковс</w:t>
            </w:r>
            <w:r>
              <w:t>кий элеватор"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Измалковский район, с. Измалково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20 тысяч тонн хранения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Реконструкция фермерского животноводческого комплекса под птицеводческие площадки родительского стада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ПХ "Рудничное"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Хлевенский район, Елец-Лозовка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22 млн. яйца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репродуктора второго порядка для производства инкубационного яйца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ПХ "Рудничное"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Хлевенский район, Хлевное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80 тысяч голов несушек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переработке бобов сои, рапса (вторая очередь)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"Черноземье"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Тербунский район с. Тербуны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2700 тонн сои в сутки, 1400 тонн рапса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площадок "доращивание-откорм"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"Черкизово-свиноводство"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Долгоруковский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80 тысяч голов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птицеводческого комплекса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ОАО "Куриное царство"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Краснинский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5 птицеводческих площадок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Реконструкция и модернизация молочного комплекса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"Милк-АгроИнвест"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Лев-Толстовский район с. Топки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1000 голов коров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29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новой линии по производству картофельных хлопьев. Расширение возможностей производства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 xml:space="preserve">ООО "ЛВМ </w:t>
            </w:r>
            <w:proofErr w:type="gramStart"/>
            <w:r>
              <w:t>РУС</w:t>
            </w:r>
            <w:proofErr w:type="gramEnd"/>
            <w:r>
              <w:t>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Грязинская площадка 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4,5 тыс. тонн/год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площадки для выращивания молодняка КРС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"КолоСС"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Задонский район, с. Рогожино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2940 голов КРС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семенного завода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"Раненбургъ"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Чаплыгинский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10 тысяч тонн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Модернизация производства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"Лебедяньмолоко"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Лебедянский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Модернизация современного комплекса по хранению, сушке и подработке зерна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"Политовское ХПП"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Данковский р-н, ж/д_</w:t>
            </w:r>
            <w:proofErr w:type="gramStart"/>
            <w:r>
              <w:t>ст</w:t>
            </w:r>
            <w:proofErr w:type="gramEnd"/>
            <w:r>
              <w:t xml:space="preserve"> Политово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30 тысяч тонн хранения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Модернизация современного комплекса по хранению, сушке и подработке зерна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"Агротерминал</w:t>
            </w:r>
            <w:r>
              <w:t>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Усманский р-н, с Никольское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56 тысяч тонн хранения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птицекомплекса (индейка)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"Тамбовская индейка"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Чаплыгинский р-н, с. Юсово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10,7 тыс. тонн птицы в живом весе/год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Модернизация цеха по производству детского питания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АО "Прогресс"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г. Липецк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20 тыс. упаковок в час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кормов для непродуктивных животных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"Петэксперт"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Елецкая площадка ОЭ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20 000 тонн в год</w:t>
            </w: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 xml:space="preserve">Машины, оборудование и другие обрабатывающие </w:t>
            </w:r>
            <w:r>
              <w:lastRenderedPageBreak/>
              <w:t>производства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средств защиты растений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"Сингента Продакшн"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Елецкая площадка ОЭ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5 млн. л в 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химических средств защиты растений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"Байер Елец Продакшн"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Елецкая площадка ОЭ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завода по производству радиаторов и котлов центрального отопления (вторая очередь)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"Фондиталь</w:t>
            </w:r>
            <w:r>
              <w:t>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Грязинская площадка 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Создание производства электромобильной продукции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"Моторинвест"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Индустриальный парк "РОЖДЕСТВО"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2030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индустриального (промышленного) парка в Липецкой области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Юридическое лицо со 100% государственным участием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г. Липецк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2025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30 тыс. кв. м</w:t>
            </w: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Строительный комплекс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автомобильной дороги "Восточный обход промышленной зоны г. Липецка" (вторая очередь)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Администрация Липецкой области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Липецкая область, Грязинский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Торгово-транспортно-логистический комплекс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ярмарочного комплекса "Русские ярмарки"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"Русские ярмарки"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г. Липецк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логистического центра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"Елецкипагро"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Елецкая площадка ОЭ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логистического центра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"Логистика сервис центр"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Елецкая площадка ОЭ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логистического центра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"Август Логистик"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Елецкая площадка ОЭ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ЖКХ и электроэнергетика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сортировочной станции твердых коммунальных отходов в Елецком районе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"Риэлтико"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 xml:space="preserve">Елецкий район, сельское поселение Нижневоргольский сельсовет, </w:t>
            </w:r>
            <w:proofErr w:type="gramStart"/>
            <w:r>
              <w:t>с</w:t>
            </w:r>
            <w:proofErr w:type="gramEnd"/>
            <w:r>
              <w:t>. Нижний Воргол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40 тыс. тонн/год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Развитие полигона ТКО в г. Данков Липецкой области (II очередь)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"Региональная Многопрофильная Компания"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Данковский район, г. Данков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Увеличение вместимости (открытие новой карты)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Реконструкция полигона для захоронения твердых коммунальных отходов (увеличение вместимости - открытие новой карты/траншеи) в Долгоруковском районе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"ТЭКО-Сервис"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 xml:space="preserve">Долгоруковский район, сельское поселение Грызловский сельсовет, </w:t>
            </w:r>
            <w:proofErr w:type="gramStart"/>
            <w:r>
              <w:t>с</w:t>
            </w:r>
            <w:proofErr w:type="gramEnd"/>
            <w:r>
              <w:t>. Стрелец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Увели</w:t>
            </w:r>
            <w:r>
              <w:t>чение вместимости (открытие новой карты)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Реконструкция полигона для захоронения твердых коммунальных отходов (строительство III, IV карт (траншеи)) в Хлевенском районе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АО "ЭкоПром-Липецк"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Хлевенский район, с. Хлевное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Увеличение вместимости (открытие новых карт)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 xml:space="preserve">Строительство полигона для захоронения твердых коммунальных отходов в </w:t>
            </w:r>
            <w:r>
              <w:lastRenderedPageBreak/>
              <w:t>Грязинском районе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lastRenderedPageBreak/>
              <w:t>ООО "Чистый город"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Грязинский район, г. Грязи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33,5 тыс. тонн/год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мусоросортировочного комплекса и участка компостирования в Грязинском районе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"Чистый город"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Грязинский район, г. Грязи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40 тыс. тонн/год (обработка)</w:t>
            </w:r>
          </w:p>
          <w:p w:rsidR="00A05064" w:rsidRDefault="00EE5B35">
            <w:pPr>
              <w:pStyle w:val="ConsPlusNormal0"/>
            </w:pPr>
            <w:r>
              <w:t>3,5 тыс. тонн/год (компостирование)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полигона для захоронения твердых коммунальных отходов в Лебедянском районе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"Региональная Многопрофильная Компания"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Лебедянский район, сельское поселение Волотовский сельсовет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20 тыс. тонн/год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мусоросортировочного комплекса в Лебедянском районе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"Региональная Многопрофильная Компания"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Лебедянский район, сельское поселение Волотовский сельсовет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40 тыс. тонн/год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Экотехнопарка в Центральной зоне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"Стро</w:t>
            </w:r>
            <w:r>
              <w:t>йСельхозГарант"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Липецкий район, Стебаевский сельсовет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2024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250 тыс. тонн/год (размещение)</w:t>
            </w:r>
          </w:p>
          <w:p w:rsidR="00A05064" w:rsidRDefault="00EE5B35">
            <w:pPr>
              <w:pStyle w:val="ConsPlusNormal0"/>
            </w:pPr>
            <w:r>
              <w:t>200 тыс. тонн/год (обработка)</w:t>
            </w:r>
          </w:p>
          <w:p w:rsidR="00A05064" w:rsidRDefault="00EE5B35">
            <w:pPr>
              <w:pStyle w:val="ConsPlusNormal0"/>
            </w:pPr>
            <w:r>
              <w:t>75 тыс. тонн/год (утилизация)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электростанции утилизации вторичных топливных газов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ПАО "НЛМК"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ПАО "НЛМК"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2023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Снижение выбросов оксида углерода за счет использования вторичных газов, образующихся при выплавке чугуна и стали, в качестве топлива для выработки электроэнергии и тепла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Реконструкция аспирационных систем для улавливания неорганизованных выбросов мик</w:t>
            </w:r>
            <w:r>
              <w:t xml:space="preserve">серного </w:t>
            </w:r>
            <w:r>
              <w:lastRenderedPageBreak/>
              <w:t>отделения в конвертерном цехе N 1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lastRenderedPageBreak/>
              <w:t>ПАО "НЛМК"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ПАО "НЛМК"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 xml:space="preserve">Снижение выбросов пыли за счет установки высокоэффективного рукавного фильтра и реконструкции </w:t>
            </w:r>
            <w:r>
              <w:lastRenderedPageBreak/>
              <w:t>аспирационных систем для улавливания неорганизованных выбросов, которые образуются при технологической операции перелива чугуна перед конвертерной плавкой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Кап</w:t>
            </w:r>
            <w:r>
              <w:t>итальный ремонт доменной печи N 4, в том числе с реконструкцией аспирационных систем и заменой воздухонагревателей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ПАО "НЛМК"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ПАО "НЛМК"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2019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Снижение выбросов пыли за счет установки высокоэффективного рукавного фильтра, обеспечивающего остаточную концентрацию пыли на выходе не более 5 мг/нм3. Снижение выбросов оксида углерода за счет замены воздухонагревателей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Приобретение и монтаж системы мониторинга выбросов загрязняющих веще</w:t>
            </w:r>
            <w:proofErr w:type="gramStart"/>
            <w:r>
              <w:t>ств с пр</w:t>
            </w:r>
            <w:proofErr w:type="gramEnd"/>
            <w:r>
              <w:t>именением средств автоматического контроля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ПАО "НЛМК"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ПАО "НЛМК"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2027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Непрерывное измерение концентраций, расхода, температуры, давления и расчета выбросов загрязняющих вещест</w:t>
            </w:r>
            <w:r>
              <w:t>в в атмосферный воздух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Приобретение и монтаж системы мониторинга выбросов загрязняющих веще</w:t>
            </w:r>
            <w:proofErr w:type="gramStart"/>
            <w:r>
              <w:t>ств с пр</w:t>
            </w:r>
            <w:proofErr w:type="gramEnd"/>
            <w:r>
              <w:t>именением средств автоматического контроля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АО "Липецкцемент"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АО "Липецкцемент"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2027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Непрерывное измерение концентраций, расхода, температуры, давлен</w:t>
            </w:r>
            <w:r>
              <w:t>ия и расчета выбросов загрязняющих веществ в атмосферный воздух</w:t>
            </w: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 xml:space="preserve">Профессиональные услуги, </w:t>
            </w:r>
            <w:proofErr w:type="gramStart"/>
            <w:r>
              <w:t>ИТ</w:t>
            </w:r>
            <w:proofErr w:type="gramEnd"/>
            <w:r>
              <w:t xml:space="preserve"> и телеком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 xml:space="preserve">Создание центра обработки </w:t>
            </w:r>
            <w:r>
              <w:lastRenderedPageBreak/>
              <w:t>данных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lastRenderedPageBreak/>
              <w:t>ООО "Хэш Мейкер"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 xml:space="preserve">Грязинская площадка </w:t>
            </w:r>
            <w:r>
              <w:lastRenderedPageBreak/>
              <w:t>ОЭЗ ППТ "Липецк"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lastRenderedPageBreak/>
              <w:t>2021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2026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Туризм</w:t>
            </w:r>
          </w:p>
        </w:tc>
        <w:tc>
          <w:tcPr>
            <w:tcW w:w="2381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438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850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907" w:type="dxa"/>
          </w:tcPr>
          <w:p w:rsidR="00A05064" w:rsidRDefault="00A05064">
            <w:pPr>
              <w:pStyle w:val="ConsPlusNormal0"/>
            </w:pP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Воссоздание исторического облика купеческого города XIX века в границах исторической части города Ельца (финансирование банком БРИКС и реставрация в рамках проекта "Комплексное развитие территории и инфраструктуры малых исторических поселений")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Администрац</w:t>
            </w:r>
            <w:r>
              <w:t>ия г. Ельца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г. Елец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2027</w:t>
            </w:r>
          </w:p>
        </w:tc>
        <w:tc>
          <w:tcPr>
            <w:tcW w:w="2778" w:type="dxa"/>
          </w:tcPr>
          <w:p w:rsidR="00A05064" w:rsidRDefault="00EE5B35">
            <w:pPr>
              <w:pStyle w:val="ConsPlusNormal0"/>
            </w:pPr>
            <w:r>
              <w:t>4 объекта реставрации:</w:t>
            </w:r>
          </w:p>
          <w:p w:rsidR="00A05064" w:rsidRDefault="00EE5B35">
            <w:pPr>
              <w:pStyle w:val="ConsPlusNormal0"/>
            </w:pPr>
            <w:r>
              <w:t>- здание табачной фабрики;</w:t>
            </w:r>
          </w:p>
          <w:p w:rsidR="00A05064" w:rsidRDefault="00EE5B35">
            <w:pPr>
              <w:pStyle w:val="ConsPlusNormal0"/>
            </w:pPr>
            <w:r>
              <w:t>- здание водонапорной башни;</w:t>
            </w:r>
          </w:p>
          <w:p w:rsidR="00A05064" w:rsidRDefault="00EE5B35">
            <w:pPr>
              <w:pStyle w:val="ConsPlusNormal0"/>
            </w:pPr>
            <w:r>
              <w:t>- молочные ряды;</w:t>
            </w:r>
          </w:p>
          <w:p w:rsidR="00A05064" w:rsidRDefault="00EE5B35">
            <w:pPr>
              <w:pStyle w:val="ConsPlusNormal0"/>
            </w:pPr>
            <w:r>
              <w:t>- здание, в котором располагался военно-революционный совет Елецкого уезда;</w:t>
            </w:r>
          </w:p>
          <w:p w:rsidR="00A05064" w:rsidRDefault="00EE5B35">
            <w:pPr>
              <w:pStyle w:val="ConsPlusNormal0"/>
            </w:pPr>
            <w:r>
              <w:t>Благоустройство Красной площади;</w:t>
            </w:r>
          </w:p>
          <w:p w:rsidR="00A05064" w:rsidRDefault="00EE5B35">
            <w:pPr>
              <w:pStyle w:val="ConsPlusNormal0"/>
            </w:pPr>
            <w:r>
              <w:t>- ремонт пешеходного моста пл. Победы (Каракумовский мост);</w:t>
            </w:r>
          </w:p>
          <w:p w:rsidR="00A05064" w:rsidRDefault="00EE5B35">
            <w:pPr>
              <w:pStyle w:val="ConsPlusNormal0"/>
            </w:pPr>
            <w:r>
              <w:t>- благоустройство набережной реки Быстрая Сосна</w:t>
            </w:r>
          </w:p>
        </w:tc>
      </w:tr>
      <w:tr w:rsidR="00A05064">
        <w:tc>
          <w:tcPr>
            <w:tcW w:w="567" w:type="dxa"/>
          </w:tcPr>
          <w:p w:rsidR="00A05064" w:rsidRDefault="00EE5B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A05064" w:rsidRDefault="00EE5B35">
            <w:pPr>
              <w:pStyle w:val="ConsPlusNormal0"/>
            </w:pPr>
            <w:r>
              <w:t>Строительство объекта туристической инфраструктуры, включая стационарную автозаправочную станцию и кафе</w:t>
            </w:r>
          </w:p>
        </w:tc>
        <w:tc>
          <w:tcPr>
            <w:tcW w:w="2381" w:type="dxa"/>
          </w:tcPr>
          <w:p w:rsidR="00A05064" w:rsidRDefault="00EE5B35">
            <w:pPr>
              <w:pStyle w:val="ConsPlusNormal0"/>
            </w:pPr>
            <w:r>
              <w:t>ООО "ТрастАгроком"</w:t>
            </w:r>
          </w:p>
        </w:tc>
        <w:tc>
          <w:tcPr>
            <w:tcW w:w="2438" w:type="dxa"/>
          </w:tcPr>
          <w:p w:rsidR="00A05064" w:rsidRDefault="00EE5B35">
            <w:pPr>
              <w:pStyle w:val="ConsPlusNormal0"/>
            </w:pPr>
            <w:r>
              <w:t>Задонский район</w:t>
            </w:r>
          </w:p>
        </w:tc>
        <w:tc>
          <w:tcPr>
            <w:tcW w:w="850" w:type="dxa"/>
          </w:tcPr>
          <w:p w:rsidR="00A05064" w:rsidRDefault="00EE5B35">
            <w:pPr>
              <w:pStyle w:val="ConsPlusNormal0"/>
            </w:pPr>
            <w:r>
              <w:t>2020</w:t>
            </w:r>
          </w:p>
        </w:tc>
        <w:tc>
          <w:tcPr>
            <w:tcW w:w="907" w:type="dxa"/>
          </w:tcPr>
          <w:p w:rsidR="00A05064" w:rsidRDefault="00EE5B35">
            <w:pPr>
              <w:pStyle w:val="ConsPlusNormal0"/>
            </w:pPr>
            <w:r>
              <w:t>2022</w:t>
            </w:r>
          </w:p>
        </w:tc>
        <w:tc>
          <w:tcPr>
            <w:tcW w:w="2778" w:type="dxa"/>
          </w:tcPr>
          <w:p w:rsidR="00A05064" w:rsidRDefault="00A05064">
            <w:pPr>
              <w:pStyle w:val="ConsPlusNormal0"/>
            </w:pPr>
          </w:p>
        </w:tc>
      </w:tr>
    </w:tbl>
    <w:p w:rsidR="00A05064" w:rsidRDefault="00A05064">
      <w:pPr>
        <w:pStyle w:val="ConsPlusNormal0"/>
        <w:jc w:val="both"/>
      </w:pPr>
      <w:bookmarkStart w:id="4" w:name="_GoBack"/>
      <w:bookmarkEnd w:id="4"/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jc w:val="both"/>
      </w:pPr>
    </w:p>
    <w:p w:rsidR="00A05064" w:rsidRDefault="00A050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5064">
      <w:headerReference w:type="default" r:id="rId43"/>
      <w:footerReference w:type="default" r:id="rId44"/>
      <w:headerReference w:type="first" r:id="rId45"/>
      <w:footerReference w:type="first" r:id="rId4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35" w:rsidRDefault="00EE5B35">
      <w:r>
        <w:separator/>
      </w:r>
    </w:p>
  </w:endnote>
  <w:endnote w:type="continuationSeparator" w:id="0">
    <w:p w:rsidR="00EE5B35" w:rsidRDefault="00EE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120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135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4E74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4E74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4E74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4E74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4E74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4E74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0506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05064" w:rsidRDefault="00EE5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5064" w:rsidRDefault="00EE5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5064" w:rsidRDefault="00EE5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35FA">
            <w:rPr>
              <w:rFonts w:ascii="Tahoma" w:hAnsi="Tahoma" w:cs="Tahoma"/>
              <w:noProof/>
            </w:rPr>
            <w:t>135</w:t>
          </w:r>
          <w:r>
            <w:fldChar w:fldCharType="end"/>
          </w:r>
        </w:p>
      </w:tc>
    </w:tr>
  </w:tbl>
  <w:p w:rsidR="00A05064" w:rsidRDefault="00EE5B3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35" w:rsidRDefault="00EE5B35">
      <w:r>
        <w:separator/>
      </w:r>
    </w:p>
  </w:footnote>
  <w:footnote w:type="continuationSeparator" w:id="0">
    <w:p w:rsidR="00EE5B35" w:rsidRDefault="00EE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</w:t>
          </w:r>
          <w:r>
            <w:rPr>
              <w:rFonts w:ascii="Tahoma" w:hAnsi="Tahoma" w:cs="Tahoma"/>
              <w:sz w:val="16"/>
              <w:szCs w:val="16"/>
            </w:rPr>
            <w:t xml:space="preserve">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"Стратегия социально-экономического развития Липецкой области на </w:t>
          </w:r>
          <w:r>
            <w:rPr>
              <w:rFonts w:ascii="Tahoma" w:hAnsi="Tahoma" w:cs="Tahoma"/>
              <w:sz w:val="16"/>
              <w:szCs w:val="16"/>
            </w:rPr>
            <w:t>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"Стратегия </w:t>
          </w:r>
          <w:r>
            <w:rPr>
              <w:rFonts w:ascii="Tahoma" w:hAnsi="Tahoma" w:cs="Tahoma"/>
              <w:sz w:val="16"/>
              <w:szCs w:val="16"/>
            </w:rPr>
            <w:t>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"Стратегия социально-экономического развития </w:t>
          </w:r>
          <w:r>
            <w:rPr>
              <w:rFonts w:ascii="Tahoma" w:hAnsi="Tahoma" w:cs="Tahoma"/>
              <w:sz w:val="16"/>
              <w:szCs w:val="16"/>
            </w:rPr>
            <w:t>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</w:t>
          </w:r>
          <w:r>
            <w:rPr>
              <w:rFonts w:ascii="Tahoma" w:hAnsi="Tahoma" w:cs="Tahoma"/>
              <w:sz w:val="16"/>
              <w:szCs w:val="16"/>
            </w:rPr>
            <w:t xml:space="preserve">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</w:t>
          </w:r>
          <w:r>
            <w:rPr>
              <w:rFonts w:ascii="Tahoma" w:hAnsi="Tahoma" w:cs="Tahoma"/>
              <w:sz w:val="16"/>
              <w:szCs w:val="16"/>
            </w:rPr>
            <w:t xml:space="preserve">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"Стратегия </w:t>
          </w:r>
          <w:r>
            <w:rPr>
              <w:rFonts w:ascii="Tahoma" w:hAnsi="Tahoma" w:cs="Tahoma"/>
              <w:sz w:val="16"/>
              <w:szCs w:val="16"/>
            </w:rPr>
            <w:t>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Липецкой области от </w:t>
          </w:r>
          <w:r>
            <w:rPr>
              <w:rFonts w:ascii="Tahoma" w:hAnsi="Tahoma" w:cs="Tahoma"/>
              <w:sz w:val="16"/>
              <w:szCs w:val="16"/>
            </w:rPr>
            <w:t>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</w:t>
          </w:r>
          <w:r>
            <w:rPr>
              <w:rFonts w:ascii="Tahoma" w:hAnsi="Tahoma" w:cs="Tahoma"/>
              <w:sz w:val="16"/>
              <w:szCs w:val="16"/>
            </w:rPr>
            <w:t>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Липецкой </w:t>
          </w:r>
          <w:r>
            <w:rPr>
              <w:rFonts w:ascii="Tahoma" w:hAnsi="Tahoma" w:cs="Tahoma"/>
              <w:sz w:val="16"/>
              <w:szCs w:val="16"/>
            </w:rPr>
            <w:t>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>"Стратегия социально-экономического 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0506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05064" w:rsidRDefault="00EE5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25.10.2022 N 207-ОЗ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"Стратегия социально-экономического </w:t>
          </w:r>
          <w:r>
            <w:rPr>
              <w:rFonts w:ascii="Tahoma" w:hAnsi="Tahoma" w:cs="Tahoma"/>
              <w:sz w:val="16"/>
              <w:szCs w:val="16"/>
            </w:rPr>
            <w:t>развития Липецкой области на период до...</w:t>
          </w:r>
        </w:p>
      </w:tc>
      <w:tc>
        <w:tcPr>
          <w:tcW w:w="2300" w:type="pct"/>
          <w:vAlign w:val="center"/>
        </w:tcPr>
        <w:p w:rsidR="00A05064" w:rsidRDefault="00EE5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10.01.2023</w:t>
          </w:r>
        </w:p>
      </w:tc>
    </w:tr>
  </w:tbl>
  <w:p w:rsidR="00A05064" w:rsidRDefault="00A050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5064" w:rsidRDefault="00A0506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64"/>
    <w:rsid w:val="000A35FA"/>
    <w:rsid w:val="000B4413"/>
    <w:rsid w:val="002C74BE"/>
    <w:rsid w:val="003F4E74"/>
    <w:rsid w:val="00A05064"/>
    <w:rsid w:val="00A648CF"/>
    <w:rsid w:val="00E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4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4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26" Type="http://schemas.openxmlformats.org/officeDocument/2006/relationships/header" Target="header7.xml"/><Relationship Id="rId39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header" Target="header11.xml"/><Relationship Id="rId42" Type="http://schemas.openxmlformats.org/officeDocument/2006/relationships/footer" Target="footer14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5" Type="http://schemas.openxmlformats.org/officeDocument/2006/relationships/image" Target="media/image5.png"/><Relationship Id="rId33" Type="http://schemas.openxmlformats.org/officeDocument/2006/relationships/footer" Target="footer10.xml"/><Relationship Id="rId38" Type="http://schemas.openxmlformats.org/officeDocument/2006/relationships/hyperlink" Target="consultantplus://offline/ref=86EF9CA808568E1BC6C81F4A872CF6B08737FB9E2C7805D8BA3254BE43E6E1EF37A18947C06CDE71104696E229V7l5L" TargetMode="External"/><Relationship Id="rId46" Type="http://schemas.openxmlformats.org/officeDocument/2006/relationships/footer" Target="footer16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41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consultantplus://offline/ref=804F0309E8BE4859D74AC777105F814F4A760C9E206BE69CAB592A3B1019BBDE39E53C1B90349D29DEECD4C9C7EE9823FBE4D1A7178ABCAE69DF0005U0lBL" TargetMode="Externa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804F0309E8BE4859D74AC777105F814F4A760C9E296BE599A95377311840B7DC3EEA631E97259D29DEF2D4CBDBE7CC70UBlCL" TargetMode="Externa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4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header" Target="header15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7617</Words>
  <Characters>43419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Липецкой области от 25.10.2022 N 207-ОЗ
"Стратегия социально-экономического развития Липецкой области на период до 2030 года"
(принят Липецким областным Советом депутатов 20.10.2022)</vt:lpstr>
    </vt:vector>
  </TitlesOfParts>
  <Company>КонсультантПлюс Версия 4022.00.21</Company>
  <LinksUpToDate>false</LinksUpToDate>
  <CharactersWithSpaces>50935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Липецкой области от 25.10.2022 N 207-ОЗ
"Стратегия социально-экономического развития Липецкой области на период до 2030 года"
(принят Липецким областным Советом депутатов 20.10.2022)</dc:title>
  <dc:creator>Наталья</dc:creator>
  <cp:lastModifiedBy>Наталья</cp:lastModifiedBy>
  <cp:revision>6</cp:revision>
  <dcterms:created xsi:type="dcterms:W3CDTF">2023-01-10T12:11:00Z</dcterms:created>
  <dcterms:modified xsi:type="dcterms:W3CDTF">2023-01-10T12:24:00Z</dcterms:modified>
</cp:coreProperties>
</file>