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3"/>
        <w:gridCol w:w="1883"/>
        <w:gridCol w:w="3454"/>
        <w:gridCol w:w="8"/>
      </w:tblGrid>
      <w:tr w:rsidR="00ED0F75" w:rsidRPr="00ED0F75" w:rsidTr="00FF31BA">
        <w:trPr>
          <w:cantSplit/>
          <w:trHeight w:val="1280"/>
          <w:jc w:val="center"/>
        </w:trPr>
        <w:tc>
          <w:tcPr>
            <w:tcW w:w="8798" w:type="dxa"/>
            <w:gridSpan w:val="4"/>
          </w:tcPr>
          <w:p w:rsidR="00ED0F75" w:rsidRPr="00ED0F75" w:rsidRDefault="00ED0F75" w:rsidP="00ED0F75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50"/>
                <w:sz w:val="44"/>
              </w:rPr>
            </w:pPr>
            <w:bookmarkStart w:id="0" w:name="_GoBack"/>
            <w:bookmarkEnd w:id="0"/>
            <w:r w:rsidRPr="00ED0F75">
              <w:rPr>
                <w:rFonts w:ascii="Times New Roman" w:hAnsi="Times New Roman" w:cs="Times New Roman"/>
                <w:noProof/>
                <w:spacing w:val="40"/>
                <w:sz w:val="32"/>
                <w:lang w:eastAsia="ru-RU"/>
              </w:rPr>
              <w:drawing>
                <wp:inline distT="0" distB="0" distL="0" distR="0" wp14:anchorId="259ED9E4" wp14:editId="5A19CE94">
                  <wp:extent cx="586740" cy="75057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750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0F75" w:rsidRPr="00ED0F75" w:rsidTr="00FF31BA">
        <w:trPr>
          <w:cantSplit/>
          <w:trHeight w:val="1520"/>
          <w:jc w:val="center"/>
        </w:trPr>
        <w:tc>
          <w:tcPr>
            <w:tcW w:w="8798" w:type="dxa"/>
            <w:gridSpan w:val="4"/>
          </w:tcPr>
          <w:p w:rsidR="00ED0F75" w:rsidRPr="00ED0F75" w:rsidRDefault="00ED0F75" w:rsidP="00ED0F75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50"/>
                <w:sz w:val="44"/>
              </w:rPr>
            </w:pPr>
            <w:r w:rsidRPr="00ED0F75">
              <w:rPr>
                <w:rFonts w:ascii="Times New Roman" w:hAnsi="Times New Roman" w:cs="Times New Roman"/>
                <w:b/>
                <w:spacing w:val="50"/>
                <w:sz w:val="44"/>
              </w:rPr>
              <w:t>ПОСТАНОВЛЕНИЕ</w:t>
            </w:r>
          </w:p>
          <w:p w:rsidR="00ED0F75" w:rsidRPr="00ED0F75" w:rsidRDefault="00ED0F75" w:rsidP="00ED0F7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pacing w:val="8"/>
                <w:sz w:val="24"/>
              </w:rPr>
            </w:pPr>
            <w:r w:rsidRPr="00ED0F75">
              <w:rPr>
                <w:rFonts w:ascii="Times New Roman" w:hAnsi="Times New Roman" w:cs="Times New Roman"/>
                <w:b/>
                <w:spacing w:val="8"/>
                <w:sz w:val="24"/>
              </w:rPr>
              <w:t>ПРАВИТЕЛЬСТВА ЛИПЕЦКОЙ ОБЛАСТИ</w:t>
            </w:r>
          </w:p>
          <w:p w:rsidR="00ED0F75" w:rsidRPr="00ED0F75" w:rsidRDefault="00ED0F75" w:rsidP="00ED0F75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40"/>
              </w:rPr>
            </w:pPr>
          </w:p>
        </w:tc>
      </w:tr>
      <w:tr w:rsidR="00ED0F75" w:rsidRPr="00ED0F75" w:rsidTr="00FF31BA">
        <w:trPr>
          <w:gridAfter w:val="1"/>
          <w:wAfter w:w="8" w:type="dxa"/>
          <w:cantSplit/>
          <w:trHeight w:hRule="exact" w:val="740"/>
          <w:jc w:val="center"/>
        </w:trPr>
        <w:tc>
          <w:tcPr>
            <w:tcW w:w="3453" w:type="dxa"/>
          </w:tcPr>
          <w:p w:rsidR="00ED0F75" w:rsidRPr="00ED0F75" w:rsidRDefault="00ED0F75" w:rsidP="00ED0F75">
            <w:pPr>
              <w:snapToGrid w:val="0"/>
              <w:spacing w:after="0" w:line="360" w:lineRule="auto"/>
              <w:rPr>
                <w:rFonts w:ascii="Times New Roman" w:hAnsi="Times New Roman" w:cs="Times New Roman"/>
                <w:spacing w:val="-10"/>
              </w:rPr>
            </w:pPr>
            <w:r w:rsidRPr="00ED0F75">
              <w:rPr>
                <w:rFonts w:ascii="Times New Roman" w:hAnsi="Times New Roman" w:cs="Times New Roman"/>
                <w:spacing w:val="-10"/>
              </w:rPr>
              <w:t>______________________________</w:t>
            </w:r>
          </w:p>
          <w:p w:rsidR="00ED0F75" w:rsidRPr="00ED0F75" w:rsidRDefault="00ED0F75" w:rsidP="00ED0F75">
            <w:pPr>
              <w:spacing w:after="0" w:line="360" w:lineRule="auto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83" w:type="dxa"/>
          </w:tcPr>
          <w:p w:rsidR="00ED0F75" w:rsidRPr="00ED0F75" w:rsidRDefault="00ED0F75" w:rsidP="00ED0F75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ED0F75" w:rsidRPr="00ED0F75" w:rsidRDefault="00ED0F75" w:rsidP="00ED0F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ED0F75">
              <w:rPr>
                <w:rFonts w:ascii="Times New Roman" w:hAnsi="Times New Roman" w:cs="Times New Roman"/>
                <w:sz w:val="18"/>
              </w:rPr>
              <w:t>г. Липецк</w:t>
            </w:r>
          </w:p>
        </w:tc>
        <w:tc>
          <w:tcPr>
            <w:tcW w:w="3454" w:type="dxa"/>
          </w:tcPr>
          <w:p w:rsidR="00ED0F75" w:rsidRPr="00ED0F75" w:rsidRDefault="00ED0F75" w:rsidP="00ED0F75">
            <w:pPr>
              <w:snapToGrid w:val="0"/>
              <w:spacing w:after="0" w:line="360" w:lineRule="auto"/>
              <w:ind w:right="57"/>
              <w:jc w:val="right"/>
              <w:rPr>
                <w:rFonts w:ascii="Times New Roman" w:hAnsi="Times New Roman" w:cs="Times New Roman"/>
                <w:spacing w:val="-10"/>
              </w:rPr>
            </w:pPr>
            <w:r w:rsidRPr="00ED0F75">
              <w:rPr>
                <w:rFonts w:ascii="Times New Roman" w:hAnsi="Times New Roman" w:cs="Times New Roman"/>
              </w:rPr>
              <w:t>________________________</w:t>
            </w:r>
          </w:p>
        </w:tc>
      </w:tr>
    </w:tbl>
    <w:p w:rsidR="00ED0F75" w:rsidRPr="00ED0F75" w:rsidRDefault="00ED0F75" w:rsidP="00ED0F75">
      <w:pPr>
        <w:tabs>
          <w:tab w:val="left" w:pos="6804"/>
        </w:tabs>
        <w:suppressAutoHyphens/>
        <w:spacing w:after="0" w:line="360" w:lineRule="auto"/>
        <w:ind w:right="3134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D0F75" w:rsidRPr="00ED0F75" w:rsidRDefault="00ED0F75" w:rsidP="00ED0F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C4B" w:rsidRDefault="00ED0F75" w:rsidP="00073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F7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3A37EC">
        <w:rPr>
          <w:rFonts w:ascii="Times New Roman" w:hAnsi="Times New Roman" w:cs="Times New Roman"/>
          <w:sz w:val="28"/>
          <w:szCs w:val="28"/>
        </w:rPr>
        <w:t>П</w:t>
      </w:r>
      <w:r w:rsidRPr="00ED0F75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905B91">
        <w:rPr>
          <w:rFonts w:ascii="Times New Roman" w:hAnsi="Times New Roman" w:cs="Times New Roman"/>
          <w:sz w:val="28"/>
          <w:szCs w:val="28"/>
        </w:rPr>
        <w:t xml:space="preserve"> </w:t>
      </w:r>
      <w:r w:rsidR="00073C4B" w:rsidRPr="00E971D9">
        <w:rPr>
          <w:rFonts w:ascii="Times New Roman" w:hAnsi="Times New Roman" w:cs="Times New Roman"/>
          <w:sz w:val="28"/>
          <w:szCs w:val="28"/>
        </w:rPr>
        <w:t xml:space="preserve">оценки </w:t>
      </w:r>
    </w:p>
    <w:p w:rsidR="00073C4B" w:rsidRDefault="00073C4B" w:rsidP="00073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1D9">
        <w:rPr>
          <w:rFonts w:ascii="Times New Roman" w:hAnsi="Times New Roman" w:cs="Times New Roman"/>
          <w:sz w:val="28"/>
          <w:szCs w:val="28"/>
        </w:rPr>
        <w:t xml:space="preserve">инвестиционного проекта, в отношении </w:t>
      </w:r>
    </w:p>
    <w:p w:rsidR="00073C4B" w:rsidRDefault="00073C4B" w:rsidP="00073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1D9">
        <w:rPr>
          <w:rFonts w:ascii="Times New Roman" w:hAnsi="Times New Roman" w:cs="Times New Roman"/>
          <w:sz w:val="28"/>
          <w:szCs w:val="28"/>
        </w:rPr>
        <w:t xml:space="preserve">которого планируется заключение </w:t>
      </w:r>
    </w:p>
    <w:p w:rsidR="00073C4B" w:rsidRDefault="00073C4B" w:rsidP="00073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1D9">
        <w:rPr>
          <w:rFonts w:ascii="Times New Roman" w:hAnsi="Times New Roman" w:cs="Times New Roman"/>
          <w:sz w:val="28"/>
          <w:szCs w:val="28"/>
        </w:rPr>
        <w:t xml:space="preserve">соглашения о защите и поощрении </w:t>
      </w:r>
    </w:p>
    <w:p w:rsidR="00073C4B" w:rsidRDefault="00073C4B" w:rsidP="00073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1D9">
        <w:rPr>
          <w:rFonts w:ascii="Times New Roman" w:hAnsi="Times New Roman" w:cs="Times New Roman"/>
          <w:sz w:val="28"/>
          <w:szCs w:val="28"/>
        </w:rPr>
        <w:t xml:space="preserve">капиталовложений, на предмет эффективного </w:t>
      </w:r>
    </w:p>
    <w:p w:rsidR="00ED0F75" w:rsidRDefault="00073C4B" w:rsidP="00ED0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1D9">
        <w:rPr>
          <w:rFonts w:ascii="Times New Roman" w:hAnsi="Times New Roman" w:cs="Times New Roman"/>
          <w:sz w:val="28"/>
          <w:szCs w:val="28"/>
        </w:rPr>
        <w:t xml:space="preserve">использования средств </w:t>
      </w:r>
      <w:r w:rsidR="00905B91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ED0F75" w:rsidRPr="00ED0F75">
        <w:rPr>
          <w:rFonts w:ascii="Times New Roman" w:hAnsi="Times New Roman" w:cs="Times New Roman"/>
          <w:sz w:val="28"/>
          <w:szCs w:val="28"/>
        </w:rPr>
        <w:t>бюджета</w:t>
      </w:r>
    </w:p>
    <w:p w:rsidR="006F5D65" w:rsidRPr="00A16D3E" w:rsidRDefault="006F5D65" w:rsidP="00ED0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DEA">
        <w:rPr>
          <w:rFonts w:ascii="Times New Roman" w:hAnsi="Times New Roman" w:cs="Times New Roman"/>
          <w:sz w:val="28"/>
          <w:szCs w:val="28"/>
        </w:rPr>
        <w:t>в целях применения мер государственной поддержки</w:t>
      </w:r>
    </w:p>
    <w:p w:rsidR="00ED0F75" w:rsidRPr="00E971D9" w:rsidRDefault="00ED0F75" w:rsidP="00ED0F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F75" w:rsidRPr="00E971D9" w:rsidRDefault="00ED0F75" w:rsidP="00E971D9">
      <w:pPr>
        <w:pStyle w:val="Default"/>
        <w:ind w:firstLine="540"/>
        <w:jc w:val="both"/>
        <w:rPr>
          <w:sz w:val="28"/>
          <w:szCs w:val="28"/>
        </w:rPr>
      </w:pPr>
      <w:r w:rsidRPr="00ED0F75">
        <w:rPr>
          <w:sz w:val="28"/>
          <w:szCs w:val="28"/>
        </w:rPr>
        <w:t xml:space="preserve">В соответствии </w:t>
      </w:r>
      <w:r w:rsidR="00F17AEB">
        <w:rPr>
          <w:sz w:val="28"/>
          <w:szCs w:val="28"/>
        </w:rPr>
        <w:t xml:space="preserve">с </w:t>
      </w:r>
      <w:r w:rsidR="00073C4B">
        <w:rPr>
          <w:sz w:val="28"/>
          <w:szCs w:val="28"/>
        </w:rPr>
        <w:t>Федеральным</w:t>
      </w:r>
      <w:r w:rsidR="00073C4B" w:rsidRPr="00F17AEB">
        <w:rPr>
          <w:sz w:val="28"/>
          <w:szCs w:val="28"/>
        </w:rPr>
        <w:t xml:space="preserve"> </w:t>
      </w:r>
      <w:r w:rsidR="00F17AEB" w:rsidRPr="00F17AEB">
        <w:rPr>
          <w:sz w:val="28"/>
          <w:szCs w:val="28"/>
        </w:rPr>
        <w:t>закон</w:t>
      </w:r>
      <w:r w:rsidR="00F17AEB">
        <w:rPr>
          <w:sz w:val="28"/>
          <w:szCs w:val="28"/>
        </w:rPr>
        <w:t>ом</w:t>
      </w:r>
      <w:r w:rsidR="00F17AEB" w:rsidRPr="00F17AEB">
        <w:rPr>
          <w:sz w:val="28"/>
          <w:szCs w:val="28"/>
        </w:rPr>
        <w:t xml:space="preserve"> от 1</w:t>
      </w:r>
      <w:r w:rsidR="00F17AEB">
        <w:rPr>
          <w:sz w:val="28"/>
          <w:szCs w:val="28"/>
        </w:rPr>
        <w:t xml:space="preserve"> апреля </w:t>
      </w:r>
      <w:r w:rsidR="00F17AEB" w:rsidRPr="00F17AEB">
        <w:rPr>
          <w:sz w:val="28"/>
          <w:szCs w:val="28"/>
        </w:rPr>
        <w:t>2020</w:t>
      </w:r>
      <w:r w:rsidR="00F17AEB">
        <w:rPr>
          <w:sz w:val="28"/>
          <w:szCs w:val="28"/>
        </w:rPr>
        <w:t xml:space="preserve"> года</w:t>
      </w:r>
      <w:r w:rsidR="00F17AEB" w:rsidRPr="00F17AEB">
        <w:rPr>
          <w:sz w:val="28"/>
          <w:szCs w:val="28"/>
        </w:rPr>
        <w:t xml:space="preserve"> </w:t>
      </w:r>
      <w:r w:rsidR="00F17AEB">
        <w:rPr>
          <w:sz w:val="28"/>
          <w:szCs w:val="28"/>
        </w:rPr>
        <w:t>№</w:t>
      </w:r>
      <w:r w:rsidR="00F17AEB" w:rsidRPr="00F17AEB">
        <w:rPr>
          <w:sz w:val="28"/>
          <w:szCs w:val="28"/>
        </w:rPr>
        <w:t xml:space="preserve"> 69-ФЗ </w:t>
      </w:r>
      <w:r w:rsidR="00F17AEB">
        <w:rPr>
          <w:sz w:val="28"/>
          <w:szCs w:val="28"/>
        </w:rPr>
        <w:t>«</w:t>
      </w:r>
      <w:r w:rsidR="00F17AEB" w:rsidRPr="00F17AEB">
        <w:rPr>
          <w:sz w:val="28"/>
          <w:szCs w:val="28"/>
        </w:rPr>
        <w:t>О защите и поощрении капиталовложений в Российской Федерации</w:t>
      </w:r>
      <w:r w:rsidR="00F17AEB">
        <w:rPr>
          <w:sz w:val="28"/>
          <w:szCs w:val="28"/>
        </w:rPr>
        <w:t>»</w:t>
      </w:r>
      <w:r w:rsidR="00073C4B">
        <w:rPr>
          <w:sz w:val="28"/>
          <w:szCs w:val="28"/>
        </w:rPr>
        <w:t xml:space="preserve">, Постановлением Правительства Российской Федерации от </w:t>
      </w:r>
      <w:r w:rsidR="009A780C">
        <w:rPr>
          <w:sz w:val="28"/>
          <w:szCs w:val="28"/>
        </w:rPr>
        <w:t>1</w:t>
      </w:r>
      <w:r w:rsidR="00073C4B">
        <w:rPr>
          <w:sz w:val="28"/>
          <w:szCs w:val="28"/>
        </w:rPr>
        <w:t xml:space="preserve">3 </w:t>
      </w:r>
      <w:r w:rsidR="009A780C">
        <w:rPr>
          <w:sz w:val="28"/>
          <w:szCs w:val="28"/>
        </w:rPr>
        <w:t>сентя</w:t>
      </w:r>
      <w:r w:rsidR="00073C4B">
        <w:rPr>
          <w:sz w:val="28"/>
          <w:szCs w:val="28"/>
        </w:rPr>
        <w:t>бря 202</w:t>
      </w:r>
      <w:r w:rsidR="009A780C">
        <w:rPr>
          <w:sz w:val="28"/>
          <w:szCs w:val="28"/>
        </w:rPr>
        <w:t>2</w:t>
      </w:r>
      <w:r w:rsidR="00073C4B">
        <w:rPr>
          <w:sz w:val="28"/>
          <w:szCs w:val="28"/>
        </w:rPr>
        <w:t xml:space="preserve"> года № 1</w:t>
      </w:r>
      <w:r w:rsidR="009A780C">
        <w:rPr>
          <w:sz w:val="28"/>
          <w:szCs w:val="28"/>
        </w:rPr>
        <w:t>602 «</w:t>
      </w:r>
      <w:r w:rsidR="009A780C" w:rsidRPr="00E971D9">
        <w:rPr>
          <w:sz w:val="28"/>
          <w:szCs w:val="28"/>
        </w:rPr>
        <w:t>О соглашениях о защите и поощрении капиталовложений</w:t>
      </w:r>
      <w:r w:rsidR="009A780C">
        <w:rPr>
          <w:sz w:val="28"/>
          <w:szCs w:val="28"/>
        </w:rPr>
        <w:t>»</w:t>
      </w:r>
      <w:r w:rsidRPr="009A780C">
        <w:rPr>
          <w:sz w:val="28"/>
          <w:szCs w:val="28"/>
        </w:rPr>
        <w:t xml:space="preserve"> </w:t>
      </w:r>
      <w:r w:rsidR="00F17AEB" w:rsidRPr="00E971D9">
        <w:rPr>
          <w:sz w:val="28"/>
          <w:szCs w:val="28"/>
        </w:rPr>
        <w:t xml:space="preserve">Правительство Липецкой области </w:t>
      </w:r>
      <w:r w:rsidRPr="00E971D9">
        <w:rPr>
          <w:sz w:val="28"/>
          <w:szCs w:val="28"/>
        </w:rPr>
        <w:t>постановляет:</w:t>
      </w:r>
    </w:p>
    <w:p w:rsidR="00ED0F75" w:rsidRPr="00E971D9" w:rsidRDefault="00ED0F75" w:rsidP="00ED0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0F75" w:rsidRPr="00ED0F75" w:rsidRDefault="00ED0F75" w:rsidP="00A16D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0F7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A37EC">
        <w:rPr>
          <w:rFonts w:ascii="Times New Roman" w:hAnsi="Times New Roman" w:cs="Times New Roman"/>
          <w:sz w:val="28"/>
          <w:szCs w:val="28"/>
        </w:rPr>
        <w:t>П</w:t>
      </w:r>
      <w:r w:rsidR="003F658D" w:rsidRPr="003F658D">
        <w:rPr>
          <w:rFonts w:ascii="Times New Roman" w:hAnsi="Times New Roman" w:cs="Times New Roman"/>
          <w:sz w:val="28"/>
          <w:szCs w:val="28"/>
        </w:rPr>
        <w:t>орядок</w:t>
      </w:r>
      <w:r w:rsidR="003F658D">
        <w:rPr>
          <w:rFonts w:ascii="Times New Roman" w:hAnsi="Times New Roman" w:cs="Times New Roman"/>
          <w:sz w:val="28"/>
          <w:szCs w:val="28"/>
        </w:rPr>
        <w:t xml:space="preserve"> </w:t>
      </w:r>
      <w:r w:rsidR="00073C4B" w:rsidRPr="00E971D9">
        <w:rPr>
          <w:rFonts w:ascii="Times New Roman" w:hAnsi="Times New Roman" w:cs="Times New Roman"/>
          <w:sz w:val="28"/>
          <w:szCs w:val="28"/>
        </w:rPr>
        <w:t xml:space="preserve">оценки инвестиционного проекта, в отношении которого планируется заключение соглашения о защите и поощрении капиталовложений, на предмет эффективного использования средств </w:t>
      </w:r>
      <w:r w:rsidR="00905B91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3F658D" w:rsidRPr="003F658D">
        <w:rPr>
          <w:rFonts w:ascii="Times New Roman" w:hAnsi="Times New Roman" w:cs="Times New Roman"/>
          <w:sz w:val="28"/>
          <w:szCs w:val="28"/>
        </w:rPr>
        <w:t>бюджета</w:t>
      </w:r>
      <w:r w:rsidRPr="00ED0F75">
        <w:rPr>
          <w:rFonts w:ascii="Times New Roman" w:hAnsi="Times New Roman" w:cs="Times New Roman"/>
          <w:sz w:val="28"/>
          <w:szCs w:val="28"/>
        </w:rPr>
        <w:t xml:space="preserve"> </w:t>
      </w:r>
      <w:r w:rsidR="006F5D65" w:rsidRPr="004A6DEA">
        <w:rPr>
          <w:rFonts w:ascii="Times New Roman" w:hAnsi="Times New Roman" w:cs="Times New Roman"/>
          <w:sz w:val="28"/>
          <w:szCs w:val="28"/>
        </w:rPr>
        <w:t xml:space="preserve">в целях применения мер государственной поддержки </w:t>
      </w:r>
      <w:r w:rsidRPr="00ED0F75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ED0F75" w:rsidRPr="00ED0F75" w:rsidRDefault="00ED0F75" w:rsidP="00ED0F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D0F75" w:rsidRPr="00ED0F75" w:rsidRDefault="00ED0F75" w:rsidP="00ED0F7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0F75" w:rsidRPr="00ED0F75" w:rsidRDefault="00ED0F75" w:rsidP="00ED0F7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D0F75" w:rsidRPr="00ED0F75" w:rsidRDefault="00EB4950" w:rsidP="00ED0F75">
      <w:pPr>
        <w:shd w:val="clear" w:color="auto" w:fill="FFFFFF"/>
        <w:tabs>
          <w:tab w:val="left" w:pos="851"/>
          <w:tab w:val="left" w:pos="7088"/>
          <w:tab w:val="left" w:pos="7513"/>
          <w:tab w:val="left" w:pos="7797"/>
        </w:tabs>
        <w:jc w:val="both"/>
        <w:rPr>
          <w:rFonts w:ascii="Times New Roman" w:cs="Times New Roman"/>
          <w:sz w:val="24"/>
          <w:szCs w:val="24"/>
        </w:rPr>
      </w:pPr>
      <w:hyperlink r:id="rId8" w:history="1">
        <w:r w:rsidR="00ED0F75" w:rsidRPr="00ED0F75">
          <w:rPr>
            <w:rFonts w:ascii="Times New Roman" w:hAnsi="Times New Roman" w:cs="Times New Roman"/>
            <w:sz w:val="28"/>
            <w:szCs w:val="28"/>
          </w:rPr>
          <w:t>Губернатор                                                                                                             Липецкой области                                                                      И. Г. Артамоно</w:t>
        </w:r>
        <w:r w:rsidR="00ED0F75">
          <w:rPr>
            <w:rFonts w:ascii="Times New Roman" w:hAnsi="Times New Roman" w:cs="Times New Roman"/>
            <w:sz w:val="28"/>
            <w:szCs w:val="28"/>
          </w:rPr>
          <w:t>в</w:t>
        </w:r>
      </w:hyperlink>
    </w:p>
    <w:p w:rsidR="00723B5E" w:rsidRDefault="00723B5E">
      <w:pPr>
        <w:pStyle w:val="ConsPlusNormal"/>
        <w:jc w:val="both"/>
      </w:pPr>
    </w:p>
    <w:p w:rsidR="00723B5E" w:rsidRDefault="00723B5E">
      <w:pPr>
        <w:pStyle w:val="ConsPlusNormal"/>
        <w:jc w:val="both"/>
      </w:pPr>
    </w:p>
    <w:p w:rsidR="00723B5E" w:rsidRDefault="00723B5E">
      <w:pPr>
        <w:pStyle w:val="ConsPlusNormal"/>
        <w:jc w:val="both"/>
      </w:pPr>
    </w:p>
    <w:p w:rsidR="00C109CC" w:rsidRDefault="00C109C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09CC" w:rsidRDefault="00C109C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09CC" w:rsidRDefault="00C109C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09CC" w:rsidRDefault="00C109C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23B5E" w:rsidRPr="003F658D" w:rsidRDefault="00723B5E" w:rsidP="00A16D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F658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905B91">
        <w:rPr>
          <w:rFonts w:ascii="Times New Roman" w:hAnsi="Times New Roman" w:cs="Times New Roman"/>
          <w:sz w:val="24"/>
          <w:szCs w:val="24"/>
        </w:rPr>
        <w:t xml:space="preserve"> </w:t>
      </w:r>
      <w:r w:rsidRPr="003F658D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23B5E" w:rsidRPr="003F658D" w:rsidRDefault="003F65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F658D">
        <w:rPr>
          <w:rFonts w:ascii="Times New Roman" w:hAnsi="Times New Roman" w:cs="Times New Roman"/>
          <w:sz w:val="24"/>
          <w:szCs w:val="24"/>
        </w:rPr>
        <w:t>Правительства</w:t>
      </w:r>
      <w:r w:rsidR="00723B5E" w:rsidRPr="003F658D">
        <w:rPr>
          <w:rFonts w:ascii="Times New Roman" w:hAnsi="Times New Roman" w:cs="Times New Roman"/>
          <w:sz w:val="24"/>
          <w:szCs w:val="24"/>
        </w:rPr>
        <w:t xml:space="preserve"> Липецкой</w:t>
      </w:r>
    </w:p>
    <w:p w:rsidR="003F658D" w:rsidRPr="003F658D" w:rsidRDefault="003F658D" w:rsidP="00A16D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«</w:t>
      </w:r>
      <w:r w:rsidRPr="003F658D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9427AD">
        <w:rPr>
          <w:rFonts w:ascii="Times New Roman" w:hAnsi="Times New Roman" w:cs="Times New Roman"/>
          <w:sz w:val="24"/>
          <w:szCs w:val="24"/>
        </w:rPr>
        <w:t>П</w:t>
      </w:r>
      <w:r w:rsidRPr="003F658D">
        <w:rPr>
          <w:rFonts w:ascii="Times New Roman" w:hAnsi="Times New Roman" w:cs="Times New Roman"/>
          <w:sz w:val="24"/>
          <w:szCs w:val="24"/>
        </w:rPr>
        <w:t>орядка</w:t>
      </w:r>
    </w:p>
    <w:p w:rsidR="009A780C" w:rsidRDefault="009A780C" w:rsidP="00A16D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971D9">
        <w:rPr>
          <w:rFonts w:ascii="Times New Roman" w:hAnsi="Times New Roman" w:cs="Times New Roman"/>
          <w:sz w:val="24"/>
          <w:szCs w:val="24"/>
        </w:rPr>
        <w:t xml:space="preserve">оценки инвестиционного проекта, </w:t>
      </w:r>
    </w:p>
    <w:p w:rsidR="009A780C" w:rsidRDefault="009A780C" w:rsidP="00A16D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971D9">
        <w:rPr>
          <w:rFonts w:ascii="Times New Roman" w:hAnsi="Times New Roman" w:cs="Times New Roman"/>
          <w:sz w:val="24"/>
          <w:szCs w:val="24"/>
        </w:rPr>
        <w:t xml:space="preserve">в отношении которого планируется </w:t>
      </w:r>
    </w:p>
    <w:p w:rsidR="009A780C" w:rsidRDefault="009A780C" w:rsidP="00A16D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971D9">
        <w:rPr>
          <w:rFonts w:ascii="Times New Roman" w:hAnsi="Times New Roman" w:cs="Times New Roman"/>
          <w:sz w:val="24"/>
          <w:szCs w:val="24"/>
        </w:rPr>
        <w:t xml:space="preserve">заключение соглашения о защите </w:t>
      </w:r>
    </w:p>
    <w:p w:rsidR="009A780C" w:rsidRDefault="009A780C" w:rsidP="00A16D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971D9">
        <w:rPr>
          <w:rFonts w:ascii="Times New Roman" w:hAnsi="Times New Roman" w:cs="Times New Roman"/>
          <w:sz w:val="24"/>
          <w:szCs w:val="24"/>
        </w:rPr>
        <w:t xml:space="preserve">и поощрении капиталовложений, </w:t>
      </w:r>
    </w:p>
    <w:p w:rsidR="009A780C" w:rsidRDefault="009A780C" w:rsidP="00A16D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971D9">
        <w:rPr>
          <w:rFonts w:ascii="Times New Roman" w:hAnsi="Times New Roman" w:cs="Times New Roman"/>
          <w:sz w:val="24"/>
          <w:szCs w:val="24"/>
        </w:rPr>
        <w:t>на предмет эффективного использования</w:t>
      </w:r>
    </w:p>
    <w:p w:rsidR="006F5D65" w:rsidRDefault="009A780C" w:rsidP="00A16D3E">
      <w:pPr>
        <w:pStyle w:val="ConsPlusNormal"/>
        <w:jc w:val="right"/>
        <w:outlineLvl w:val="0"/>
        <w:rPr>
          <w:szCs w:val="28"/>
        </w:rPr>
      </w:pPr>
      <w:r w:rsidRPr="00E971D9">
        <w:rPr>
          <w:rFonts w:ascii="Times New Roman" w:hAnsi="Times New Roman" w:cs="Times New Roman"/>
          <w:sz w:val="24"/>
          <w:szCs w:val="24"/>
        </w:rPr>
        <w:t xml:space="preserve"> средств областного бюджета</w:t>
      </w:r>
      <w:r w:rsidR="006F5D65" w:rsidRPr="006F5D65">
        <w:rPr>
          <w:szCs w:val="28"/>
        </w:rPr>
        <w:t xml:space="preserve"> </w:t>
      </w:r>
    </w:p>
    <w:p w:rsidR="00723B5E" w:rsidRPr="00A16D3E" w:rsidRDefault="006F5D65" w:rsidP="00A16D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A6DEA">
        <w:rPr>
          <w:rFonts w:ascii="Times New Roman" w:hAnsi="Times New Roman" w:cs="Times New Roman"/>
          <w:sz w:val="24"/>
          <w:szCs w:val="24"/>
        </w:rPr>
        <w:t>в целях применения мер государственной поддержки</w:t>
      </w:r>
      <w:r w:rsidR="003F658D">
        <w:rPr>
          <w:rFonts w:ascii="Times New Roman" w:hAnsi="Times New Roman" w:cs="Times New Roman"/>
          <w:sz w:val="24"/>
          <w:szCs w:val="24"/>
        </w:rPr>
        <w:t>»</w:t>
      </w:r>
    </w:p>
    <w:p w:rsidR="00723B5E" w:rsidRPr="00A16D3E" w:rsidRDefault="00723B5E" w:rsidP="00A16D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A780C" w:rsidRPr="004A6DEA" w:rsidRDefault="006F5D65" w:rsidP="004A6DEA">
      <w:pPr>
        <w:pStyle w:val="ConsPlusTitle"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7"/>
      <w:bookmarkEnd w:id="1"/>
      <w:r w:rsidRPr="00FC7F94">
        <w:rPr>
          <w:rFonts w:ascii="Times New Roman" w:hAnsi="Times New Roman" w:cs="Times New Roman"/>
          <w:b w:val="0"/>
          <w:sz w:val="28"/>
          <w:szCs w:val="28"/>
        </w:rPr>
        <w:t>ПОРЯДОК ОЦЕНКИ ИНВЕСТИЦИОННОГО ПРОЕКТА, В ОТНОШЕНИИ КОТОРОГО ПЛАНИРУЕТСЯ ЗАКЛЮЧЕНИЕ СОГЛАШЕНИЯ О ЗАЩИТЕ И ПООЩРЕНИИ КАПИТАЛОВЛОЖЕНИЙ, НА ПРЕДМЕТ ЭФФЕКТИВНОГО ИСПОЛЬЗОВАНИЯ СРЕДСТВ ОБЛАСТНОГО БЮДЖЕТА</w:t>
      </w:r>
      <w:r w:rsidRPr="004A6DEA">
        <w:rPr>
          <w:rFonts w:ascii="Times New Roman" w:hAnsi="Times New Roman" w:cs="Times New Roman"/>
          <w:b w:val="0"/>
          <w:sz w:val="28"/>
          <w:szCs w:val="28"/>
        </w:rPr>
        <w:t xml:space="preserve"> В ЦЕЛЯХ ПРИМЕНЕНИЯ МЕР ГОСУДАРСТВЕННОЙ ПОДДЕРЖКИ</w:t>
      </w:r>
    </w:p>
    <w:p w:rsidR="00723B5E" w:rsidRPr="003F658D" w:rsidRDefault="00723B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3B5E" w:rsidRPr="003F658D" w:rsidRDefault="00723B5E" w:rsidP="00E971D9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F658D">
        <w:rPr>
          <w:rFonts w:ascii="Times New Roman" w:hAnsi="Times New Roman" w:cs="Times New Roman"/>
          <w:sz w:val="28"/>
          <w:szCs w:val="28"/>
        </w:rPr>
        <w:t xml:space="preserve">1. </w:t>
      </w:r>
      <w:r w:rsidRPr="003E5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Порядок применяется при </w:t>
      </w:r>
      <w:r w:rsidR="003E5B4A" w:rsidRPr="003E5B4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рассмотрении заявления организации, реализующей проект (далее – заявитель)</w:t>
      </w:r>
      <w:r w:rsidR="002C08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 заключении </w:t>
      </w:r>
      <w:r w:rsidR="003E5B4A" w:rsidRPr="00E971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C0877" w:rsidRPr="007E282B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соглашения о защите и поощрении капиталовложений</w:t>
      </w:r>
      <w:r w:rsidR="002C0877" w:rsidRPr="003E5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C08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– СЗПК) или </w:t>
      </w:r>
      <w:r w:rsidR="003E5B4A" w:rsidRPr="00E971D9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соответстви</w:t>
      </w:r>
      <w:r w:rsidR="002C0877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3E5B4A" w:rsidRPr="00E971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инвестиционного проекта, в отношении которого предполагается заключение </w:t>
      </w:r>
      <w:r w:rsidR="002C0877">
        <w:rPr>
          <w:rFonts w:ascii="Times New Roman" w:eastAsiaTheme="minorHAnsi" w:hAnsi="Times New Roman" w:cs="Times New Roman"/>
          <w:sz w:val="28"/>
          <w:szCs w:val="28"/>
          <w:lang w:eastAsia="en-US"/>
        </w:rPr>
        <w:t>СЗПК</w:t>
      </w:r>
      <w:r w:rsidR="003E5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</w:t>
      </w:r>
      <w:r w:rsidR="002C08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соответственно </w:t>
      </w:r>
      <w:r w:rsidR="003E5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="002C08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об  оценке проекта, </w:t>
      </w:r>
      <w:r w:rsidR="003E5B4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проект)</w:t>
      </w:r>
      <w:r w:rsidR="003E5B4A" w:rsidRPr="00E971D9">
        <w:rPr>
          <w:rFonts w:ascii="Times New Roman" w:eastAsiaTheme="minorHAnsi" w:hAnsi="Times New Roman" w:cs="Times New Roman"/>
          <w:sz w:val="28"/>
          <w:szCs w:val="28"/>
          <w:lang w:eastAsia="en-US"/>
        </w:rPr>
        <w:t>, на предмет эффективного использования</w:t>
      </w:r>
      <w:r w:rsidR="003E5B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E5B4A" w:rsidRPr="00E971D9">
        <w:rPr>
          <w:rFonts w:ascii="Times New Roman" w:hAnsi="Times New Roman" w:cs="Times New Roman"/>
          <w:sz w:val="28"/>
          <w:szCs w:val="28"/>
        </w:rPr>
        <w:t xml:space="preserve">средств областного бюджета </w:t>
      </w:r>
      <w:r w:rsidR="003E5B4A">
        <w:rPr>
          <w:rFonts w:ascii="Times New Roman" w:hAnsi="Times New Roman" w:cs="Times New Roman"/>
          <w:sz w:val="28"/>
          <w:szCs w:val="28"/>
        </w:rPr>
        <w:t>в целях применения мер государственной поддержки (далее – эффективное использование средств).</w:t>
      </w:r>
    </w:p>
    <w:p w:rsidR="00B15F6C" w:rsidRPr="004010FB" w:rsidRDefault="00B15F6C" w:rsidP="00E971D9">
      <w:pPr>
        <w:pStyle w:val="Default"/>
        <w:ind w:firstLine="680"/>
        <w:jc w:val="both"/>
        <w:rPr>
          <w:rFonts w:eastAsiaTheme="minorEastAsia"/>
          <w:color w:val="auto"/>
          <w:sz w:val="28"/>
          <w:szCs w:val="28"/>
          <w:lang w:eastAsia="ru-RU"/>
        </w:rPr>
      </w:pPr>
      <w:r w:rsidRPr="00794CDF">
        <w:rPr>
          <w:sz w:val="28"/>
          <w:szCs w:val="28"/>
        </w:rPr>
        <w:t>В настоящем Порядке используются понятия, предусмотренные Федеральным законом от 1 апреля 2020 года № 69 ФЗ «О защите и поощрении капиталовложений в Российской Федерации</w:t>
      </w:r>
      <w:r w:rsidRPr="004010FB">
        <w:rPr>
          <w:rFonts w:eastAsiaTheme="minorEastAsia"/>
          <w:color w:val="auto"/>
          <w:sz w:val="28"/>
          <w:szCs w:val="28"/>
          <w:lang w:eastAsia="ru-RU"/>
        </w:rPr>
        <w:t>»</w:t>
      </w:r>
      <w:r w:rsidR="004010FB" w:rsidRPr="004010FB">
        <w:rPr>
          <w:rFonts w:eastAsiaTheme="minorEastAsia"/>
          <w:color w:val="auto"/>
          <w:sz w:val="28"/>
          <w:szCs w:val="28"/>
          <w:lang w:eastAsia="ru-RU"/>
        </w:rPr>
        <w:t xml:space="preserve"> (далее - Федеральный закон),</w:t>
      </w:r>
      <w:r w:rsidR="007329EF" w:rsidRPr="004010FB">
        <w:rPr>
          <w:rFonts w:eastAsiaTheme="minorEastAsia"/>
          <w:color w:val="auto"/>
          <w:sz w:val="28"/>
          <w:szCs w:val="28"/>
          <w:lang w:eastAsia="ru-RU"/>
        </w:rPr>
        <w:t xml:space="preserve"> </w:t>
      </w:r>
      <w:r w:rsidR="003E5B4A" w:rsidRPr="004010FB">
        <w:rPr>
          <w:rFonts w:eastAsiaTheme="minorEastAsia"/>
          <w:color w:val="auto"/>
          <w:sz w:val="28"/>
          <w:szCs w:val="28"/>
          <w:lang w:eastAsia="ru-RU"/>
        </w:rPr>
        <w:t>если иное не установлено настоящим Порядком</w:t>
      </w:r>
      <w:r w:rsidRPr="004010FB">
        <w:rPr>
          <w:rFonts w:eastAsiaTheme="minorEastAsia"/>
          <w:color w:val="auto"/>
          <w:sz w:val="28"/>
          <w:szCs w:val="28"/>
          <w:lang w:eastAsia="ru-RU"/>
        </w:rPr>
        <w:t>.</w:t>
      </w:r>
    </w:p>
    <w:p w:rsidR="00FD0A2A" w:rsidRDefault="00723B5E" w:rsidP="00FD0A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="003E5B4A" w:rsidRPr="004010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Оценка проекта</w:t>
      </w:r>
      <w:r w:rsidR="002C0877" w:rsidRPr="004010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E5B4A" w:rsidRPr="004010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предмет эффективного использования средств проводится</w:t>
      </w:r>
      <w:r w:rsidR="00A8413B" w:rsidRPr="004010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34D99" w:rsidRPr="004010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комиссией </w:t>
      </w:r>
      <w:r w:rsidR="00A8413B" w:rsidRPr="004010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</w:t>
      </w:r>
      <w:r w:rsidR="003E5B4A" w:rsidRPr="004010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оценке проекта</w:t>
      </w:r>
      <w:r w:rsidR="001147F7" w:rsidRPr="004010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C627F" w:rsidRPr="004010FB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– комиссия</w:t>
      </w:r>
      <w:r w:rsidR="001F3807">
        <w:rPr>
          <w:rFonts w:ascii="Times New Roman" w:hAnsi="Times New Roman" w:cs="Times New Roman"/>
          <w:sz w:val="28"/>
          <w:szCs w:val="28"/>
        </w:rPr>
        <w:t>)</w:t>
      </w:r>
      <w:r w:rsidR="00234D99">
        <w:rPr>
          <w:rFonts w:ascii="Times New Roman" w:hAnsi="Times New Roman" w:cs="Times New Roman"/>
          <w:sz w:val="28"/>
          <w:szCs w:val="28"/>
        </w:rPr>
        <w:t xml:space="preserve"> </w:t>
      </w:r>
      <w:r w:rsidR="005D1AFF">
        <w:rPr>
          <w:rFonts w:ascii="Times New Roman" w:hAnsi="Times New Roman" w:cs="Times New Roman"/>
          <w:sz w:val="28"/>
          <w:szCs w:val="28"/>
        </w:rPr>
        <w:t xml:space="preserve">на основании критериев, указанных в пункте </w:t>
      </w:r>
      <w:r w:rsidR="00B64C14">
        <w:rPr>
          <w:rFonts w:ascii="Times New Roman" w:hAnsi="Times New Roman" w:cs="Times New Roman"/>
          <w:sz w:val="28"/>
          <w:szCs w:val="28"/>
        </w:rPr>
        <w:t xml:space="preserve">6 </w:t>
      </w:r>
      <w:r w:rsidR="005D1AFF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2C0877">
        <w:rPr>
          <w:rFonts w:ascii="Times New Roman" w:hAnsi="Times New Roman" w:cs="Times New Roman"/>
          <w:sz w:val="28"/>
          <w:szCs w:val="28"/>
        </w:rPr>
        <w:t>.</w:t>
      </w:r>
      <w:r w:rsidR="00FD0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B5E" w:rsidRDefault="00723B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7221">
        <w:rPr>
          <w:rFonts w:ascii="Times New Roman" w:hAnsi="Times New Roman" w:cs="Times New Roman"/>
          <w:sz w:val="28"/>
          <w:szCs w:val="28"/>
        </w:rPr>
        <w:t>Положение</w:t>
      </w:r>
      <w:r w:rsidRPr="003F658D">
        <w:rPr>
          <w:rFonts w:ascii="Times New Roman" w:hAnsi="Times New Roman" w:cs="Times New Roman"/>
          <w:sz w:val="28"/>
          <w:szCs w:val="28"/>
        </w:rPr>
        <w:t xml:space="preserve"> и состав </w:t>
      </w:r>
      <w:r w:rsidR="00B15F6C">
        <w:rPr>
          <w:rFonts w:ascii="Times New Roman" w:hAnsi="Times New Roman" w:cs="Times New Roman"/>
          <w:sz w:val="28"/>
          <w:szCs w:val="28"/>
        </w:rPr>
        <w:t>к</w:t>
      </w:r>
      <w:r w:rsidR="00B15F6C" w:rsidRPr="003F658D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3F658D">
        <w:rPr>
          <w:rFonts w:ascii="Times New Roman" w:hAnsi="Times New Roman" w:cs="Times New Roman"/>
          <w:sz w:val="28"/>
          <w:szCs w:val="28"/>
        </w:rPr>
        <w:t xml:space="preserve">утверждаются распоряжением </w:t>
      </w:r>
      <w:r w:rsidR="003B7221">
        <w:rPr>
          <w:rFonts w:ascii="Times New Roman" w:hAnsi="Times New Roman" w:cs="Times New Roman"/>
          <w:sz w:val="28"/>
          <w:szCs w:val="28"/>
        </w:rPr>
        <w:t>Правительства</w:t>
      </w:r>
      <w:r w:rsidRPr="003F658D">
        <w:rPr>
          <w:rFonts w:ascii="Times New Roman" w:hAnsi="Times New Roman" w:cs="Times New Roman"/>
          <w:sz w:val="28"/>
          <w:szCs w:val="28"/>
        </w:rPr>
        <w:t xml:space="preserve"> Липецкой области.</w:t>
      </w:r>
    </w:p>
    <w:p w:rsidR="002C0877" w:rsidRPr="004A6DEA" w:rsidRDefault="002C0877" w:rsidP="00FC7F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DEA">
        <w:rPr>
          <w:rFonts w:ascii="Times New Roman" w:hAnsi="Times New Roman" w:cs="Times New Roman"/>
          <w:sz w:val="28"/>
          <w:szCs w:val="28"/>
        </w:rPr>
        <w:t xml:space="preserve">3. Заявитель </w:t>
      </w:r>
      <w:r w:rsidR="007329EF" w:rsidRPr="004A6DEA">
        <w:rPr>
          <w:rFonts w:ascii="Times New Roman" w:hAnsi="Times New Roman" w:cs="Times New Roman"/>
          <w:sz w:val="28"/>
          <w:szCs w:val="28"/>
        </w:rPr>
        <w:t xml:space="preserve">вправе </w:t>
      </w:r>
      <w:r w:rsidRPr="004A6DEA">
        <w:rPr>
          <w:rFonts w:ascii="Times New Roman" w:hAnsi="Times New Roman" w:cs="Times New Roman"/>
          <w:sz w:val="28"/>
          <w:szCs w:val="28"/>
        </w:rPr>
        <w:t>направ</w:t>
      </w:r>
      <w:r w:rsidR="007329EF" w:rsidRPr="004A6DEA">
        <w:rPr>
          <w:rFonts w:ascii="Times New Roman" w:hAnsi="Times New Roman" w:cs="Times New Roman"/>
          <w:sz w:val="28"/>
          <w:szCs w:val="28"/>
        </w:rPr>
        <w:t>ить</w:t>
      </w:r>
      <w:r w:rsidRPr="004A6DEA">
        <w:rPr>
          <w:rFonts w:ascii="Times New Roman" w:hAnsi="Times New Roman" w:cs="Times New Roman"/>
          <w:sz w:val="28"/>
          <w:szCs w:val="28"/>
        </w:rPr>
        <w:t xml:space="preserve"> </w:t>
      </w:r>
      <w:r w:rsidR="007329EF" w:rsidRPr="004A6DEA">
        <w:rPr>
          <w:rFonts w:ascii="Times New Roman" w:hAnsi="Times New Roman" w:cs="Times New Roman"/>
          <w:sz w:val="28"/>
          <w:szCs w:val="28"/>
        </w:rPr>
        <w:t xml:space="preserve"> в</w:t>
      </w:r>
      <w:r w:rsidRPr="004A6DEA">
        <w:rPr>
          <w:rFonts w:ascii="Times New Roman" w:hAnsi="Times New Roman" w:cs="Times New Roman"/>
          <w:sz w:val="28"/>
          <w:szCs w:val="28"/>
        </w:rPr>
        <w:t xml:space="preserve"> </w:t>
      </w:r>
      <w:r w:rsidR="004010FB">
        <w:rPr>
          <w:rFonts w:ascii="Times New Roman" w:hAnsi="Times New Roman" w:cs="Times New Roman"/>
          <w:sz w:val="28"/>
          <w:szCs w:val="28"/>
        </w:rPr>
        <w:t>у</w:t>
      </w:r>
      <w:r w:rsidR="00FC7F94" w:rsidRPr="004A6DEA">
        <w:rPr>
          <w:rFonts w:ascii="Times New Roman" w:hAnsi="Times New Roman" w:cs="Times New Roman"/>
          <w:sz w:val="28"/>
          <w:szCs w:val="28"/>
        </w:rPr>
        <w:t>правление инвестиций и инноваций</w:t>
      </w:r>
      <w:r w:rsidRPr="004A6D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329EF" w:rsidRPr="004A6DE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A6DEA">
        <w:rPr>
          <w:rFonts w:ascii="Times New Roman" w:hAnsi="Times New Roman" w:cs="Times New Roman"/>
          <w:sz w:val="28"/>
          <w:szCs w:val="28"/>
        </w:rPr>
        <w:t>Липецкой области (далее – уполномоченный орган) заявление об оценке проекта</w:t>
      </w:r>
      <w:r w:rsidR="007329EF" w:rsidRPr="004A6DEA">
        <w:rPr>
          <w:rFonts w:ascii="Times New Roman" w:hAnsi="Times New Roman" w:cs="Times New Roman"/>
          <w:sz w:val="28"/>
          <w:szCs w:val="28"/>
        </w:rPr>
        <w:t xml:space="preserve"> с</w:t>
      </w:r>
      <w:r w:rsidR="00FC7F94" w:rsidRPr="004A6DEA">
        <w:rPr>
          <w:rFonts w:ascii="Times New Roman" w:hAnsi="Times New Roman" w:cs="Times New Roman"/>
          <w:sz w:val="28"/>
          <w:szCs w:val="28"/>
        </w:rPr>
        <w:t xml:space="preserve"> учетом</w:t>
      </w:r>
      <w:r w:rsidR="007329EF" w:rsidRPr="004A6DEA"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="006760A8" w:rsidRPr="004A6DEA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="00BC6390" w:rsidRPr="004A6DEA">
        <w:rPr>
          <w:rFonts w:ascii="Times New Roman" w:hAnsi="Times New Roman" w:cs="Times New Roman"/>
          <w:sz w:val="28"/>
          <w:szCs w:val="28"/>
        </w:rPr>
        <w:t xml:space="preserve">пунктах 4 и </w:t>
      </w:r>
      <w:r w:rsidR="006760A8" w:rsidRPr="004A6DEA">
        <w:rPr>
          <w:rFonts w:ascii="Times New Roman" w:hAnsi="Times New Roman" w:cs="Times New Roman"/>
          <w:sz w:val="28"/>
          <w:szCs w:val="28"/>
        </w:rPr>
        <w:t>5 настоящего Порядка</w:t>
      </w:r>
      <w:r w:rsidR="006F5D65" w:rsidRPr="004A6DEA">
        <w:rPr>
          <w:rFonts w:ascii="Times New Roman" w:hAnsi="Times New Roman" w:cs="Times New Roman"/>
          <w:sz w:val="28"/>
          <w:szCs w:val="28"/>
        </w:rPr>
        <w:t>.</w:t>
      </w:r>
    </w:p>
    <w:p w:rsidR="007329EF" w:rsidRPr="003F658D" w:rsidRDefault="006760A8" w:rsidP="00E77D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DEA">
        <w:rPr>
          <w:rFonts w:ascii="Times New Roman" w:hAnsi="Times New Roman" w:cs="Times New Roman"/>
          <w:sz w:val="28"/>
          <w:szCs w:val="28"/>
        </w:rPr>
        <w:t>4.</w:t>
      </w:r>
      <w:r w:rsidR="007329EF" w:rsidRPr="004A6DEA">
        <w:rPr>
          <w:rFonts w:ascii="Times New Roman" w:hAnsi="Times New Roman" w:cs="Times New Roman"/>
          <w:sz w:val="28"/>
          <w:szCs w:val="28"/>
        </w:rPr>
        <w:t xml:space="preserve"> К заявлению </w:t>
      </w:r>
      <w:r w:rsidR="00BC6390" w:rsidRPr="004A6DEA">
        <w:rPr>
          <w:rFonts w:ascii="Times New Roman" w:hAnsi="Times New Roman" w:cs="Times New Roman"/>
          <w:sz w:val="28"/>
          <w:szCs w:val="28"/>
        </w:rPr>
        <w:t xml:space="preserve">об оценке проекта </w:t>
      </w:r>
      <w:r w:rsidR="007329EF" w:rsidRPr="004A6DEA">
        <w:rPr>
          <w:rFonts w:ascii="Times New Roman" w:hAnsi="Times New Roman" w:cs="Times New Roman"/>
          <w:sz w:val="28"/>
          <w:szCs w:val="28"/>
        </w:rPr>
        <w:t>прилага</w:t>
      </w:r>
      <w:r w:rsidR="004010FB">
        <w:rPr>
          <w:rFonts w:ascii="Times New Roman" w:hAnsi="Times New Roman" w:cs="Times New Roman"/>
          <w:sz w:val="28"/>
          <w:szCs w:val="28"/>
        </w:rPr>
        <w:t>е</w:t>
      </w:r>
      <w:r w:rsidR="007329EF" w:rsidRPr="004A6DEA">
        <w:rPr>
          <w:rFonts w:ascii="Times New Roman" w:hAnsi="Times New Roman" w:cs="Times New Roman"/>
          <w:sz w:val="28"/>
          <w:szCs w:val="28"/>
        </w:rPr>
        <w:t>тся</w:t>
      </w:r>
      <w:r w:rsidR="004010FB">
        <w:rPr>
          <w:rFonts w:ascii="Times New Roman" w:hAnsi="Times New Roman" w:cs="Times New Roman"/>
          <w:sz w:val="28"/>
          <w:szCs w:val="28"/>
        </w:rPr>
        <w:t xml:space="preserve"> </w:t>
      </w:r>
      <w:r w:rsidR="007329EF" w:rsidRPr="004A6DEA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A451D1" w:rsidRPr="004A6DEA">
        <w:rPr>
          <w:rFonts w:ascii="Times New Roman" w:hAnsi="Times New Roman" w:cs="Times New Roman"/>
          <w:sz w:val="28"/>
          <w:szCs w:val="28"/>
        </w:rPr>
        <w:t>заявителем</w:t>
      </w:r>
      <w:r w:rsidR="007329EF" w:rsidRPr="003F658D">
        <w:rPr>
          <w:rFonts w:ascii="Times New Roman" w:hAnsi="Times New Roman" w:cs="Times New Roman"/>
          <w:sz w:val="28"/>
          <w:szCs w:val="28"/>
        </w:rPr>
        <w:t xml:space="preserve"> бизнес-план</w:t>
      </w:r>
      <w:r w:rsidR="00A451D1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4010FB">
        <w:rPr>
          <w:rFonts w:ascii="Times New Roman" w:hAnsi="Times New Roman" w:cs="Times New Roman"/>
          <w:sz w:val="28"/>
          <w:szCs w:val="28"/>
        </w:rPr>
        <w:t>,</w:t>
      </w:r>
      <w:r w:rsidR="00A451D1">
        <w:rPr>
          <w:rFonts w:ascii="Times New Roman" w:hAnsi="Times New Roman" w:cs="Times New Roman"/>
          <w:sz w:val="28"/>
          <w:szCs w:val="28"/>
        </w:rPr>
        <w:t xml:space="preserve"> в</w:t>
      </w:r>
      <w:r w:rsidR="007329EF" w:rsidRPr="003F658D">
        <w:rPr>
          <w:rFonts w:ascii="Times New Roman" w:hAnsi="Times New Roman" w:cs="Times New Roman"/>
          <w:sz w:val="28"/>
          <w:szCs w:val="28"/>
        </w:rPr>
        <w:t>ключающий:</w:t>
      </w:r>
    </w:p>
    <w:p w:rsidR="00A451D1" w:rsidRDefault="00A451D1" w:rsidP="007329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финансовую модель</w:t>
      </w:r>
      <w:r w:rsidR="00337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проекта;</w:t>
      </w:r>
    </w:p>
    <w:p w:rsidR="007329EF" w:rsidRPr="003F658D" w:rsidRDefault="007329EF" w:rsidP="007329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58D">
        <w:rPr>
          <w:rFonts w:ascii="Times New Roman" w:hAnsi="Times New Roman" w:cs="Times New Roman"/>
          <w:sz w:val="28"/>
          <w:szCs w:val="28"/>
        </w:rPr>
        <w:t>расчет бюджетного эффекта от реализации проекта;</w:t>
      </w:r>
    </w:p>
    <w:p w:rsidR="007329EF" w:rsidRPr="003F658D" w:rsidRDefault="007329EF" w:rsidP="007329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58D">
        <w:rPr>
          <w:rFonts w:ascii="Times New Roman" w:hAnsi="Times New Roman" w:cs="Times New Roman"/>
          <w:sz w:val="28"/>
          <w:szCs w:val="28"/>
        </w:rPr>
        <w:t>расчет финансового эффекта от реализации проекта;</w:t>
      </w:r>
    </w:p>
    <w:p w:rsidR="007329EF" w:rsidRPr="003F658D" w:rsidRDefault="007329EF" w:rsidP="007329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58D">
        <w:rPr>
          <w:rFonts w:ascii="Times New Roman" w:hAnsi="Times New Roman" w:cs="Times New Roman"/>
          <w:sz w:val="28"/>
          <w:szCs w:val="28"/>
        </w:rPr>
        <w:t>сведения о потребности в инвестициях по направлению</w:t>
      </w:r>
      <w:r w:rsidR="00573BE6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3F658D">
        <w:rPr>
          <w:rFonts w:ascii="Times New Roman" w:hAnsi="Times New Roman" w:cs="Times New Roman"/>
          <w:sz w:val="28"/>
          <w:szCs w:val="28"/>
        </w:rPr>
        <w:t xml:space="preserve">, в том числе с точки зрения обеспеченности населения Липецкой области </w:t>
      </w:r>
      <w:r w:rsidR="00573BE6">
        <w:rPr>
          <w:rFonts w:ascii="Times New Roman" w:hAnsi="Times New Roman" w:cs="Times New Roman"/>
          <w:sz w:val="28"/>
          <w:szCs w:val="28"/>
        </w:rPr>
        <w:t>товарами</w:t>
      </w:r>
      <w:r w:rsidR="00A15449">
        <w:rPr>
          <w:rFonts w:ascii="Times New Roman" w:hAnsi="Times New Roman" w:cs="Times New Roman"/>
          <w:sz w:val="28"/>
          <w:szCs w:val="28"/>
        </w:rPr>
        <w:t xml:space="preserve"> </w:t>
      </w:r>
      <w:r w:rsidR="00A15449">
        <w:rPr>
          <w:rFonts w:ascii="Times New Roman" w:hAnsi="Times New Roman" w:cs="Times New Roman"/>
          <w:sz w:val="28"/>
          <w:szCs w:val="28"/>
        </w:rPr>
        <w:lastRenderedPageBreak/>
        <w:t>(продукции)</w:t>
      </w:r>
      <w:r w:rsidRPr="003F658D">
        <w:rPr>
          <w:rFonts w:ascii="Times New Roman" w:hAnsi="Times New Roman" w:cs="Times New Roman"/>
          <w:sz w:val="28"/>
          <w:szCs w:val="28"/>
        </w:rPr>
        <w:t xml:space="preserve"> и</w:t>
      </w:r>
      <w:r w:rsidR="00573BE6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3F658D">
        <w:rPr>
          <w:rFonts w:ascii="Times New Roman" w:hAnsi="Times New Roman" w:cs="Times New Roman"/>
          <w:sz w:val="28"/>
          <w:szCs w:val="28"/>
        </w:rPr>
        <w:t xml:space="preserve"> услугами</w:t>
      </w:r>
      <w:r w:rsidR="00573BE6">
        <w:rPr>
          <w:rFonts w:ascii="Times New Roman" w:hAnsi="Times New Roman" w:cs="Times New Roman"/>
          <w:sz w:val="28"/>
          <w:szCs w:val="28"/>
        </w:rPr>
        <w:t>, производимыми в проекте</w:t>
      </w:r>
      <w:r w:rsidRPr="003F658D">
        <w:rPr>
          <w:rFonts w:ascii="Times New Roman" w:hAnsi="Times New Roman" w:cs="Times New Roman"/>
          <w:sz w:val="28"/>
          <w:szCs w:val="28"/>
        </w:rPr>
        <w:t>;</w:t>
      </w:r>
    </w:p>
    <w:p w:rsidR="007329EF" w:rsidRPr="003F658D" w:rsidRDefault="007329EF" w:rsidP="007329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58D">
        <w:rPr>
          <w:rFonts w:ascii="Times New Roman" w:hAnsi="Times New Roman" w:cs="Times New Roman"/>
          <w:sz w:val="28"/>
          <w:szCs w:val="28"/>
        </w:rPr>
        <w:t>предполагаемый объем и график расходов областного бюджета</w:t>
      </w:r>
      <w:r w:rsidR="00573BE6">
        <w:rPr>
          <w:rFonts w:ascii="Times New Roman" w:hAnsi="Times New Roman" w:cs="Times New Roman"/>
          <w:sz w:val="28"/>
          <w:szCs w:val="28"/>
        </w:rPr>
        <w:t xml:space="preserve">, </w:t>
      </w:r>
      <w:r w:rsidR="00573BE6">
        <w:rPr>
          <w:rFonts w:ascii="Times New Roman" w:eastAsia="Times New Roman" w:hAnsi="Times New Roman" w:cs="Times New Roman"/>
          <w:sz w:val="28"/>
          <w:szCs w:val="28"/>
        </w:rPr>
        <w:t>связ</w:t>
      </w:r>
      <w:r w:rsidR="00573BE6" w:rsidRPr="00936DCC">
        <w:rPr>
          <w:rFonts w:ascii="Times New Roman" w:eastAsia="Times New Roman" w:hAnsi="Times New Roman" w:cs="Times New Roman"/>
          <w:sz w:val="28"/>
          <w:szCs w:val="28"/>
        </w:rPr>
        <w:t>анных с применением мер государственной</w:t>
      </w:r>
      <w:r w:rsidR="00573B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3BE6" w:rsidRPr="00936DCC">
        <w:rPr>
          <w:rFonts w:ascii="Times New Roman" w:eastAsia="Times New Roman" w:hAnsi="Times New Roman" w:cs="Times New Roman"/>
          <w:sz w:val="28"/>
          <w:szCs w:val="28"/>
        </w:rPr>
        <w:t>поддержки проекта</w:t>
      </w:r>
      <w:r w:rsidR="00067896">
        <w:rPr>
          <w:rFonts w:ascii="Times New Roman" w:eastAsia="Times New Roman" w:hAnsi="Times New Roman" w:cs="Times New Roman"/>
          <w:sz w:val="28"/>
          <w:szCs w:val="28"/>
        </w:rPr>
        <w:t>,</w:t>
      </w:r>
      <w:r w:rsidR="00573BE6">
        <w:rPr>
          <w:rFonts w:ascii="Times New Roman" w:hAnsi="Times New Roman" w:cs="Times New Roman"/>
          <w:sz w:val="28"/>
          <w:szCs w:val="28"/>
        </w:rPr>
        <w:t xml:space="preserve"> </w:t>
      </w:r>
      <w:r w:rsidRPr="003F658D">
        <w:rPr>
          <w:rFonts w:ascii="Times New Roman" w:hAnsi="Times New Roman" w:cs="Times New Roman"/>
          <w:sz w:val="28"/>
          <w:szCs w:val="28"/>
        </w:rPr>
        <w:t>в разбивке по годам его реализации;</w:t>
      </w:r>
    </w:p>
    <w:p w:rsidR="007329EF" w:rsidRPr="003F658D" w:rsidRDefault="007329EF" w:rsidP="007329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58D">
        <w:rPr>
          <w:rFonts w:ascii="Times New Roman" w:hAnsi="Times New Roman" w:cs="Times New Roman"/>
          <w:sz w:val="28"/>
          <w:szCs w:val="28"/>
        </w:rPr>
        <w:t>объем и источники внебюджетных средств, направляемых на финансирование проекта;</w:t>
      </w:r>
    </w:p>
    <w:p w:rsidR="007329EF" w:rsidRPr="003F658D" w:rsidRDefault="007329EF" w:rsidP="007329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58D">
        <w:rPr>
          <w:rFonts w:ascii="Times New Roman" w:hAnsi="Times New Roman" w:cs="Times New Roman"/>
          <w:sz w:val="28"/>
          <w:szCs w:val="28"/>
        </w:rPr>
        <w:t>прогноз ожидаемых социально-экономических результатов реализации проекта, включая измеримые показатели общественной значимости и общественной полезности проекта;</w:t>
      </w:r>
    </w:p>
    <w:p w:rsidR="007329EF" w:rsidRPr="003F658D" w:rsidRDefault="007329EF" w:rsidP="007329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58D">
        <w:rPr>
          <w:rFonts w:ascii="Times New Roman" w:hAnsi="Times New Roman" w:cs="Times New Roman"/>
          <w:sz w:val="28"/>
          <w:szCs w:val="28"/>
        </w:rPr>
        <w:t xml:space="preserve">количество создаваемых </w:t>
      </w:r>
      <w:r w:rsidR="00573BE6" w:rsidRPr="003F658D">
        <w:rPr>
          <w:rFonts w:ascii="Times New Roman" w:hAnsi="Times New Roman" w:cs="Times New Roman"/>
          <w:sz w:val="28"/>
          <w:szCs w:val="28"/>
        </w:rPr>
        <w:t xml:space="preserve">в результате реализации проекта </w:t>
      </w:r>
      <w:r w:rsidRPr="003F658D">
        <w:rPr>
          <w:rFonts w:ascii="Times New Roman" w:hAnsi="Times New Roman" w:cs="Times New Roman"/>
          <w:sz w:val="28"/>
          <w:szCs w:val="28"/>
        </w:rPr>
        <w:t>рабочих мест и средняя заработная плата работников;</w:t>
      </w:r>
    </w:p>
    <w:p w:rsidR="007329EF" w:rsidRPr="003F658D" w:rsidRDefault="007329EF" w:rsidP="007329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58D">
        <w:rPr>
          <w:rFonts w:ascii="Times New Roman" w:hAnsi="Times New Roman" w:cs="Times New Roman"/>
          <w:sz w:val="28"/>
          <w:szCs w:val="28"/>
        </w:rPr>
        <w:t>сведения о предусмотренных к внедрению ресурсосберегающих, наукоемких и экологически безопасных технологиях;</w:t>
      </w:r>
    </w:p>
    <w:p w:rsidR="007329EF" w:rsidRPr="003F658D" w:rsidRDefault="007329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58D">
        <w:rPr>
          <w:rFonts w:ascii="Times New Roman" w:hAnsi="Times New Roman" w:cs="Times New Roman"/>
          <w:sz w:val="28"/>
          <w:szCs w:val="28"/>
        </w:rPr>
        <w:t xml:space="preserve">сведения о предполагаемом выпуске </w:t>
      </w:r>
      <w:r w:rsidR="00A451D1">
        <w:rPr>
          <w:rFonts w:ascii="Times New Roman" w:hAnsi="Times New Roman" w:cs="Times New Roman"/>
          <w:sz w:val="28"/>
          <w:szCs w:val="28"/>
        </w:rPr>
        <w:t>товаров (</w:t>
      </w:r>
      <w:r w:rsidRPr="003F658D">
        <w:rPr>
          <w:rFonts w:ascii="Times New Roman" w:hAnsi="Times New Roman" w:cs="Times New Roman"/>
          <w:sz w:val="28"/>
          <w:szCs w:val="28"/>
        </w:rPr>
        <w:t>продукции</w:t>
      </w:r>
      <w:r w:rsidR="00A451D1">
        <w:rPr>
          <w:rFonts w:ascii="Times New Roman" w:hAnsi="Times New Roman" w:cs="Times New Roman"/>
          <w:sz w:val="28"/>
          <w:szCs w:val="28"/>
        </w:rPr>
        <w:t>)</w:t>
      </w:r>
      <w:r w:rsidR="00A15449">
        <w:rPr>
          <w:rFonts w:ascii="Times New Roman" w:hAnsi="Times New Roman" w:cs="Times New Roman"/>
          <w:sz w:val="28"/>
          <w:szCs w:val="28"/>
        </w:rPr>
        <w:t xml:space="preserve"> и (или) услуг</w:t>
      </w:r>
      <w:r w:rsidRPr="003F658D">
        <w:rPr>
          <w:rFonts w:ascii="Times New Roman" w:hAnsi="Times New Roman" w:cs="Times New Roman"/>
          <w:sz w:val="28"/>
          <w:szCs w:val="28"/>
        </w:rPr>
        <w:t xml:space="preserve">, </w:t>
      </w:r>
      <w:r w:rsidR="00723DAA">
        <w:rPr>
          <w:rFonts w:ascii="Times New Roman" w:hAnsi="Times New Roman" w:cs="Times New Roman"/>
          <w:sz w:val="28"/>
          <w:szCs w:val="28"/>
        </w:rPr>
        <w:t xml:space="preserve">их </w:t>
      </w:r>
      <w:r w:rsidRPr="003F658D">
        <w:rPr>
          <w:rFonts w:ascii="Times New Roman" w:hAnsi="Times New Roman" w:cs="Times New Roman"/>
          <w:sz w:val="28"/>
          <w:szCs w:val="28"/>
        </w:rPr>
        <w:t>конкурентоспособности;</w:t>
      </w:r>
    </w:p>
    <w:p w:rsidR="007329EF" w:rsidRDefault="00573BE6" w:rsidP="007329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58D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F658D">
        <w:rPr>
          <w:rFonts w:ascii="Times New Roman" w:hAnsi="Times New Roman" w:cs="Times New Roman"/>
          <w:sz w:val="28"/>
          <w:szCs w:val="28"/>
        </w:rPr>
        <w:t xml:space="preserve"> </w:t>
      </w:r>
      <w:r w:rsidR="007329EF" w:rsidRPr="003F658D">
        <w:rPr>
          <w:rFonts w:ascii="Times New Roman" w:hAnsi="Times New Roman" w:cs="Times New Roman"/>
          <w:sz w:val="28"/>
          <w:szCs w:val="28"/>
        </w:rPr>
        <w:t>рисков недостижения целей проекта;</w:t>
      </w:r>
    </w:p>
    <w:p w:rsidR="00BC6390" w:rsidRPr="004A6DEA" w:rsidRDefault="00BC6390" w:rsidP="00BC63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DEA">
        <w:rPr>
          <w:rFonts w:ascii="Times New Roman" w:hAnsi="Times New Roman" w:cs="Times New Roman"/>
          <w:sz w:val="28"/>
          <w:szCs w:val="28"/>
        </w:rPr>
        <w:t xml:space="preserve">5. Заявитель направляет </w:t>
      </w:r>
      <w:r w:rsidR="00790173" w:rsidRPr="004A6DEA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Pr="004A6DEA">
        <w:rPr>
          <w:rFonts w:ascii="Times New Roman" w:hAnsi="Times New Roman" w:cs="Times New Roman"/>
          <w:sz w:val="28"/>
          <w:szCs w:val="28"/>
        </w:rPr>
        <w:t>заявление об оценке проекта и прилагаемые к нему документы в прошитом виде, сквозной нумерацией, скрепленные печатью (при наличии) и подписью представителя заявителя,</w:t>
      </w:r>
      <w:r w:rsidRPr="004A6DEA" w:rsidDel="00E77DEF">
        <w:rPr>
          <w:rStyle w:val="a5"/>
          <w:rFonts w:asciiTheme="minorHAnsi" w:eastAsiaTheme="minorHAnsi" w:hAnsiTheme="minorHAnsi" w:cstheme="minorBidi"/>
          <w:lang w:eastAsia="en-US"/>
        </w:rPr>
        <w:t xml:space="preserve"> </w:t>
      </w:r>
      <w:r w:rsidRPr="004A6DEA">
        <w:rPr>
          <w:rFonts w:ascii="Times New Roman" w:hAnsi="Times New Roman" w:cs="Times New Roman"/>
          <w:sz w:val="28"/>
          <w:szCs w:val="28"/>
        </w:rPr>
        <w:t xml:space="preserve"> одним из следующих способов: нарочно, по электронной почте, почтовым отправлением. </w:t>
      </w:r>
    </w:p>
    <w:p w:rsidR="00BC6390" w:rsidRPr="004A6DEA" w:rsidRDefault="00BC6390" w:rsidP="00BC63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DEA">
        <w:rPr>
          <w:rFonts w:ascii="Times New Roman" w:hAnsi="Times New Roman" w:cs="Times New Roman"/>
          <w:sz w:val="28"/>
          <w:szCs w:val="28"/>
        </w:rPr>
        <w:t xml:space="preserve">Копии документов (при наличии) должны быть заверены надлежащим образом. </w:t>
      </w:r>
    </w:p>
    <w:p w:rsidR="00BC6390" w:rsidRPr="004A6DEA" w:rsidRDefault="00BC6390" w:rsidP="00BC63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DEA">
        <w:rPr>
          <w:rFonts w:ascii="Times New Roman" w:hAnsi="Times New Roman" w:cs="Times New Roman"/>
          <w:sz w:val="28"/>
          <w:szCs w:val="28"/>
        </w:rPr>
        <w:t>Документы, указанные в первом абзаце настоящего пункта, представляются в уполномоченный орган также на электронном носителе.</w:t>
      </w:r>
    </w:p>
    <w:p w:rsidR="00B51365" w:rsidRPr="004A6DEA" w:rsidRDefault="00B64C14" w:rsidP="00A16D3E">
      <w:pPr>
        <w:spacing w:after="0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EA">
        <w:rPr>
          <w:rFonts w:ascii="Times New Roman" w:hAnsi="Times New Roman" w:cs="Times New Roman"/>
          <w:sz w:val="28"/>
          <w:szCs w:val="28"/>
        </w:rPr>
        <w:t>6</w:t>
      </w:r>
      <w:r w:rsidR="00B51365" w:rsidRPr="004A6DEA">
        <w:rPr>
          <w:rFonts w:ascii="Times New Roman" w:hAnsi="Times New Roman" w:cs="Times New Roman"/>
          <w:sz w:val="28"/>
          <w:szCs w:val="28"/>
        </w:rPr>
        <w:t xml:space="preserve">. </w:t>
      </w:r>
      <w:r w:rsidR="00FD0A2A" w:rsidRPr="004A6D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51365" w:rsidRPr="004A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признается соответствующим критериям, если он признан </w:t>
      </w:r>
      <w:r w:rsidR="00FD0A2A" w:rsidRPr="004A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комиссией </w:t>
      </w:r>
      <w:r w:rsidR="00B51365" w:rsidRPr="004A6DEA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эффективным по каждому из следующих критериев</w:t>
      </w:r>
      <w:r w:rsidR="00FD0A2A" w:rsidRPr="004A6D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36DCC" w:rsidRPr="00936DCC" w:rsidRDefault="00B51365" w:rsidP="00936DCC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03"/>
      <w:bookmarkEnd w:id="2"/>
      <w:r w:rsidRPr="004A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01D9C" w:rsidRPr="004A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бюджетный </w:t>
      </w:r>
      <w:r w:rsidR="00936DCC" w:rsidRPr="004A6DEA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 проекта</w:t>
      </w:r>
      <w:r w:rsidR="00FD0A2A" w:rsidRPr="004A6D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36DCC" w:rsidRPr="00936DCC" w:rsidRDefault="00936DCC" w:rsidP="004A6D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D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</w:t>
      </w:r>
      <w:r w:rsidRPr="00936D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эффективность проекта</w:t>
      </w:r>
      <w:r w:rsidR="00FD0A2A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936DCC" w:rsidRPr="00936DCC" w:rsidRDefault="00936DCC" w:rsidP="004A6D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социально-экономический эффект от реализации проекта.</w:t>
      </w:r>
    </w:p>
    <w:p w:rsidR="00001D9C" w:rsidRDefault="00001D9C" w:rsidP="004A6DEA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010FB">
        <w:rPr>
          <w:sz w:val="28"/>
          <w:szCs w:val="28"/>
        </w:rPr>
        <w:t xml:space="preserve">6.1. </w:t>
      </w:r>
      <w:r w:rsidR="00B64C14" w:rsidRPr="00F80209">
        <w:rPr>
          <w:rFonts w:hint="eastAsia"/>
          <w:sz w:val="28"/>
          <w:szCs w:val="28"/>
        </w:rPr>
        <w:t>Бюджетн</w:t>
      </w:r>
      <w:r>
        <w:rPr>
          <w:sz w:val="28"/>
          <w:szCs w:val="28"/>
        </w:rPr>
        <w:t>ый</w:t>
      </w:r>
      <w:r w:rsidR="00B64C14" w:rsidRPr="00F80209">
        <w:rPr>
          <w:sz w:val="28"/>
          <w:szCs w:val="28"/>
        </w:rPr>
        <w:t xml:space="preserve"> </w:t>
      </w:r>
      <w:r w:rsidR="00B64C14" w:rsidRPr="00F80209">
        <w:rPr>
          <w:rFonts w:hint="eastAsia"/>
          <w:sz w:val="28"/>
          <w:szCs w:val="28"/>
        </w:rPr>
        <w:t>эффект</w:t>
      </w:r>
      <w:r w:rsidR="00B64C14" w:rsidRPr="00F80209">
        <w:rPr>
          <w:sz w:val="28"/>
          <w:szCs w:val="28"/>
        </w:rPr>
        <w:t xml:space="preserve"> </w:t>
      </w:r>
      <w:r w:rsidR="00B64C14" w:rsidRPr="00F80209">
        <w:rPr>
          <w:rFonts w:hint="eastAsia"/>
          <w:sz w:val="28"/>
          <w:szCs w:val="28"/>
        </w:rPr>
        <w:t>–</w:t>
      </w:r>
      <w:r w:rsidR="00B64C14" w:rsidRPr="00F80209">
        <w:rPr>
          <w:sz w:val="28"/>
          <w:szCs w:val="28"/>
        </w:rPr>
        <w:t xml:space="preserve"> </w:t>
      </w:r>
      <w:r w:rsidR="00B64C14" w:rsidRPr="00F80209">
        <w:rPr>
          <w:rFonts w:hint="eastAsia"/>
          <w:sz w:val="28"/>
          <w:szCs w:val="28"/>
        </w:rPr>
        <w:t>это</w:t>
      </w:r>
      <w:r w:rsidR="00B64C14" w:rsidRPr="00F80209">
        <w:rPr>
          <w:sz w:val="28"/>
          <w:szCs w:val="28"/>
        </w:rPr>
        <w:t xml:space="preserve"> </w:t>
      </w:r>
      <w:r w:rsidR="00B64C14" w:rsidRPr="00F80209">
        <w:rPr>
          <w:rFonts w:hint="eastAsia"/>
          <w:sz w:val="28"/>
          <w:szCs w:val="28"/>
        </w:rPr>
        <w:t>эф</w:t>
      </w:r>
      <w:r w:rsidR="00B64C14">
        <w:rPr>
          <w:sz w:val="28"/>
          <w:szCs w:val="28"/>
        </w:rPr>
        <w:t xml:space="preserve">фективность проекта для областного бюджета, который </w:t>
      </w:r>
      <w:r w:rsidR="00B64C14" w:rsidRPr="00F80209">
        <w:rPr>
          <w:rFonts w:hint="eastAsia"/>
          <w:sz w:val="28"/>
          <w:szCs w:val="28"/>
        </w:rPr>
        <w:t>определяется</w:t>
      </w:r>
      <w:r w:rsidR="00B64C14" w:rsidRPr="00F80209">
        <w:rPr>
          <w:sz w:val="28"/>
          <w:szCs w:val="28"/>
        </w:rPr>
        <w:t xml:space="preserve"> </w:t>
      </w:r>
      <w:r w:rsidR="00B64C14" w:rsidRPr="00F80209">
        <w:rPr>
          <w:rFonts w:hint="eastAsia"/>
          <w:sz w:val="28"/>
          <w:szCs w:val="28"/>
        </w:rPr>
        <w:t>как</w:t>
      </w:r>
      <w:r w:rsidR="00B64C14" w:rsidRPr="00F80209">
        <w:rPr>
          <w:sz w:val="28"/>
          <w:szCs w:val="28"/>
        </w:rPr>
        <w:t xml:space="preserve"> </w:t>
      </w:r>
      <w:r w:rsidR="00B64C14" w:rsidRPr="00F80209">
        <w:rPr>
          <w:rFonts w:hint="eastAsia"/>
          <w:sz w:val="28"/>
          <w:szCs w:val="28"/>
        </w:rPr>
        <w:t>разница</w:t>
      </w:r>
      <w:r w:rsidR="00B64C14" w:rsidRPr="00F80209">
        <w:rPr>
          <w:sz w:val="28"/>
          <w:szCs w:val="28"/>
        </w:rPr>
        <w:t xml:space="preserve"> </w:t>
      </w:r>
      <w:r w:rsidR="00B64C14" w:rsidRPr="00F80209">
        <w:rPr>
          <w:rFonts w:hint="eastAsia"/>
          <w:sz w:val="28"/>
          <w:szCs w:val="28"/>
        </w:rPr>
        <w:t>между</w:t>
      </w:r>
      <w:r w:rsidR="00B64C14" w:rsidRPr="00F80209">
        <w:rPr>
          <w:sz w:val="28"/>
          <w:szCs w:val="28"/>
        </w:rPr>
        <w:t xml:space="preserve"> </w:t>
      </w:r>
      <w:r w:rsidR="00B64C14">
        <w:rPr>
          <w:sz w:val="28"/>
          <w:szCs w:val="28"/>
        </w:rPr>
        <w:t>доходами</w:t>
      </w:r>
      <w:r w:rsidR="00B64C14" w:rsidRPr="00936DCC">
        <w:rPr>
          <w:sz w:val="28"/>
          <w:szCs w:val="28"/>
        </w:rPr>
        <w:t xml:space="preserve"> </w:t>
      </w:r>
      <w:r w:rsidR="00B64C14">
        <w:rPr>
          <w:sz w:val="28"/>
          <w:szCs w:val="28"/>
        </w:rPr>
        <w:t xml:space="preserve">областного </w:t>
      </w:r>
      <w:r w:rsidR="00B64C14" w:rsidRPr="00936DCC">
        <w:rPr>
          <w:sz w:val="28"/>
          <w:szCs w:val="28"/>
        </w:rPr>
        <w:t xml:space="preserve">бюджета от налога на прибыль </w:t>
      </w:r>
      <w:r w:rsidR="00B64C14">
        <w:rPr>
          <w:sz w:val="28"/>
          <w:szCs w:val="28"/>
        </w:rPr>
        <w:t>заявителя</w:t>
      </w:r>
      <w:r w:rsidR="00B64C14" w:rsidRPr="00936DCC">
        <w:rPr>
          <w:sz w:val="28"/>
          <w:szCs w:val="28"/>
        </w:rPr>
        <w:t xml:space="preserve"> и налога на имущество </w:t>
      </w:r>
      <w:r w:rsidR="00B64C14">
        <w:rPr>
          <w:sz w:val="28"/>
          <w:szCs w:val="28"/>
        </w:rPr>
        <w:t>заявителя</w:t>
      </w:r>
      <w:r w:rsidR="00B64C14" w:rsidRPr="00936DCC">
        <w:rPr>
          <w:sz w:val="28"/>
          <w:szCs w:val="28"/>
        </w:rPr>
        <w:t xml:space="preserve"> в связи с реализацией проекта </w:t>
      </w:r>
      <w:r w:rsidR="00B64C14">
        <w:rPr>
          <w:sz w:val="28"/>
          <w:szCs w:val="28"/>
        </w:rPr>
        <w:t>над прогнозным</w:t>
      </w:r>
      <w:r w:rsidR="00B64C14" w:rsidRPr="00936DCC">
        <w:rPr>
          <w:sz w:val="28"/>
          <w:szCs w:val="28"/>
        </w:rPr>
        <w:t xml:space="preserve"> значени</w:t>
      </w:r>
      <w:r w:rsidR="00B64C14">
        <w:rPr>
          <w:sz w:val="28"/>
          <w:szCs w:val="28"/>
        </w:rPr>
        <w:t>ем</w:t>
      </w:r>
      <w:r w:rsidR="00B64C14" w:rsidRPr="00936DCC">
        <w:rPr>
          <w:sz w:val="28"/>
          <w:szCs w:val="28"/>
        </w:rPr>
        <w:t xml:space="preserve"> расходов и недополученных доходов </w:t>
      </w:r>
      <w:r w:rsidR="00B64C14">
        <w:rPr>
          <w:sz w:val="28"/>
          <w:szCs w:val="28"/>
        </w:rPr>
        <w:t xml:space="preserve">областного </w:t>
      </w:r>
      <w:r w:rsidR="00B64C14" w:rsidRPr="00936DCC">
        <w:rPr>
          <w:sz w:val="28"/>
          <w:szCs w:val="28"/>
        </w:rPr>
        <w:t>бюджета</w:t>
      </w:r>
      <w:r w:rsidR="00B64C14">
        <w:rPr>
          <w:sz w:val="28"/>
          <w:szCs w:val="28"/>
        </w:rPr>
        <w:t>, связ</w:t>
      </w:r>
      <w:r w:rsidR="00B64C14" w:rsidRPr="00936DCC">
        <w:rPr>
          <w:sz w:val="28"/>
          <w:szCs w:val="28"/>
        </w:rPr>
        <w:t>анных с применением мер государственной</w:t>
      </w:r>
      <w:r w:rsidR="00B64C14">
        <w:rPr>
          <w:sz w:val="28"/>
          <w:szCs w:val="28"/>
        </w:rPr>
        <w:t xml:space="preserve"> </w:t>
      </w:r>
      <w:r w:rsidR="00B64C14" w:rsidRPr="00936DCC">
        <w:rPr>
          <w:sz w:val="28"/>
          <w:szCs w:val="28"/>
        </w:rPr>
        <w:t xml:space="preserve">поддержки проекта. </w:t>
      </w:r>
    </w:p>
    <w:p w:rsidR="00B64C14" w:rsidRPr="00F61706" w:rsidRDefault="00B64C14" w:rsidP="004A6DEA">
      <w:pPr>
        <w:pStyle w:val="aa"/>
        <w:spacing w:before="0" w:beforeAutospacing="0" w:after="0" w:afterAutospacing="0"/>
        <w:ind w:firstLine="708"/>
        <w:jc w:val="both"/>
      </w:pPr>
      <w:r w:rsidRPr="00D41330">
        <w:rPr>
          <w:sz w:val="28"/>
          <w:szCs w:val="28"/>
        </w:rPr>
        <w:t>Для оценки бюджетного эффекта используется расчет приведенной стоимости баланса доходов областного бюджета и суммы расходов и недополученных доходов</w:t>
      </w:r>
      <w:r>
        <w:rPr>
          <w:sz w:val="28"/>
          <w:szCs w:val="28"/>
        </w:rPr>
        <w:t xml:space="preserve"> областного бюджета, связ</w:t>
      </w:r>
      <w:r w:rsidRPr="00936DCC">
        <w:rPr>
          <w:sz w:val="28"/>
          <w:szCs w:val="28"/>
        </w:rPr>
        <w:t>анных с применением мер государственной</w:t>
      </w:r>
      <w:r>
        <w:rPr>
          <w:sz w:val="28"/>
          <w:szCs w:val="28"/>
        </w:rPr>
        <w:t xml:space="preserve"> </w:t>
      </w:r>
      <w:r w:rsidRPr="00936DCC">
        <w:rPr>
          <w:sz w:val="28"/>
          <w:szCs w:val="28"/>
        </w:rPr>
        <w:t xml:space="preserve">поддержки проекта. </w:t>
      </w:r>
    </w:p>
    <w:p w:rsidR="00E137E3" w:rsidRPr="00F80209" w:rsidRDefault="00001D9C" w:rsidP="004A6DEA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="00E137E3" w:rsidRPr="00F80209">
        <w:rPr>
          <w:rFonts w:hint="eastAsia"/>
          <w:sz w:val="28"/>
          <w:szCs w:val="28"/>
        </w:rPr>
        <w:t>Бюджетный</w:t>
      </w:r>
      <w:r w:rsidR="00E137E3" w:rsidRPr="00F80209">
        <w:rPr>
          <w:sz w:val="28"/>
          <w:szCs w:val="28"/>
        </w:rPr>
        <w:t xml:space="preserve"> </w:t>
      </w:r>
      <w:r w:rsidR="00E137E3" w:rsidRPr="00F80209">
        <w:rPr>
          <w:rFonts w:hint="eastAsia"/>
          <w:sz w:val="28"/>
          <w:szCs w:val="28"/>
        </w:rPr>
        <w:t>эффект</w:t>
      </w:r>
      <w:r w:rsidR="00E137E3" w:rsidRPr="00F80209">
        <w:rPr>
          <w:sz w:val="28"/>
          <w:szCs w:val="28"/>
        </w:rPr>
        <w:t xml:space="preserve"> </w:t>
      </w:r>
      <w:r w:rsidR="00E137E3" w:rsidRPr="00F80209">
        <w:rPr>
          <w:rFonts w:hint="eastAsia"/>
          <w:sz w:val="28"/>
          <w:szCs w:val="28"/>
        </w:rPr>
        <w:t>рассчитывается</w:t>
      </w:r>
      <w:r w:rsidR="00E137E3" w:rsidRPr="00F80209">
        <w:rPr>
          <w:sz w:val="28"/>
          <w:szCs w:val="28"/>
        </w:rPr>
        <w:t xml:space="preserve"> </w:t>
      </w:r>
      <w:r w:rsidR="00E137E3" w:rsidRPr="00F80209">
        <w:rPr>
          <w:rFonts w:hint="eastAsia"/>
          <w:sz w:val="28"/>
          <w:szCs w:val="28"/>
        </w:rPr>
        <w:t>по</w:t>
      </w:r>
      <w:r w:rsidR="00E137E3" w:rsidRPr="00F80209">
        <w:rPr>
          <w:sz w:val="28"/>
          <w:szCs w:val="28"/>
        </w:rPr>
        <w:t xml:space="preserve"> </w:t>
      </w:r>
      <w:r w:rsidR="00E137E3" w:rsidRPr="00F80209">
        <w:rPr>
          <w:rFonts w:hint="eastAsia"/>
          <w:sz w:val="28"/>
          <w:szCs w:val="28"/>
        </w:rPr>
        <w:t>формуле</w:t>
      </w:r>
      <w:r w:rsidR="00E137E3" w:rsidRPr="00F80209">
        <w:rPr>
          <w:sz w:val="28"/>
          <w:szCs w:val="28"/>
        </w:rPr>
        <w:t>:</w:t>
      </w:r>
    </w:p>
    <w:p w:rsidR="00B921E9" w:rsidRPr="00B921E9" w:rsidRDefault="00B921E9" w:rsidP="004A6DEA">
      <w:pPr>
        <w:pStyle w:val="aa"/>
        <w:shd w:val="clear" w:color="auto" w:fill="FFFFFF"/>
        <w:spacing w:before="0" w:beforeAutospacing="0" w:after="0" w:afterAutospacing="0"/>
        <w:rPr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Бэф</m:t>
          </m:r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p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Д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i-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Рб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(1+Sr)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p>
                      </m:sSup>
                    </m:den>
                  </m:f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>
              </m:eqArr>
            </m:e>
          </m:nary>
        </m:oMath>
      </m:oMathPara>
    </w:p>
    <w:p w:rsidR="00E137E3" w:rsidRDefault="00E137E3" w:rsidP="004A6DEA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041E6" w:rsidRPr="004A6DEA" w:rsidRDefault="00001D9C" w:rsidP="004A6DEA">
      <w:pPr>
        <w:pStyle w:val="aa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г</w:t>
      </w:r>
      <w:r w:rsidR="00C041E6" w:rsidRPr="00F80209">
        <w:rPr>
          <w:sz w:val="28"/>
          <w:szCs w:val="28"/>
        </w:rPr>
        <w:t>де</w:t>
      </w:r>
      <w:r w:rsidR="00C041E6" w:rsidRPr="00C041E6">
        <w:rPr>
          <w:sz w:val="28"/>
          <w:szCs w:val="28"/>
        </w:rPr>
        <w:t xml:space="preserve"> </w:t>
      </w:r>
    </w:p>
    <w:p w:rsidR="00AF269A" w:rsidRPr="004A6DEA" w:rsidRDefault="00C041E6" w:rsidP="004A6DEA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80209">
        <w:rPr>
          <w:sz w:val="28"/>
          <w:szCs w:val="28"/>
        </w:rPr>
        <w:t>Б</w:t>
      </w:r>
      <w:r>
        <w:rPr>
          <w:sz w:val="28"/>
          <w:szCs w:val="28"/>
        </w:rPr>
        <w:t>эф</w:t>
      </w:r>
      <w:r w:rsidRPr="00C041E6">
        <w:rPr>
          <w:sz w:val="28"/>
          <w:szCs w:val="28"/>
        </w:rPr>
        <w:t xml:space="preserve"> </w:t>
      </w:r>
      <w:r w:rsidRPr="004A6DEA">
        <w:rPr>
          <w:sz w:val="28"/>
          <w:szCs w:val="28"/>
        </w:rPr>
        <w:t xml:space="preserve">- </w:t>
      </w:r>
      <w:r>
        <w:rPr>
          <w:sz w:val="28"/>
          <w:szCs w:val="28"/>
        </w:rPr>
        <w:t>бюджетный эффект</w:t>
      </w:r>
      <w:r w:rsidRPr="00F80209">
        <w:rPr>
          <w:sz w:val="28"/>
          <w:szCs w:val="28"/>
        </w:rPr>
        <w:t>;</w:t>
      </w:r>
    </w:p>
    <w:p w:rsidR="00C041E6" w:rsidRDefault="00C041E6" w:rsidP="004A6DEA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Sr</w:t>
      </w:r>
      <w:r w:rsidRPr="004A6DEA">
        <w:rPr>
          <w:sz w:val="28"/>
          <w:szCs w:val="28"/>
        </w:rPr>
        <w:t>-</w:t>
      </w:r>
      <w:r w:rsidRPr="00C041E6">
        <w:rPr>
          <w:sz w:val="28"/>
          <w:szCs w:val="28"/>
        </w:rPr>
        <w:t xml:space="preserve"> </w:t>
      </w:r>
      <w:r w:rsidRPr="00F80209">
        <w:rPr>
          <w:sz w:val="28"/>
          <w:szCs w:val="28"/>
        </w:rPr>
        <w:t xml:space="preserve">ставка </w:t>
      </w:r>
      <w:r>
        <w:rPr>
          <w:sz w:val="28"/>
          <w:szCs w:val="28"/>
        </w:rPr>
        <w:t>рефинансирования Банка России на момент проведения расчетов</w:t>
      </w:r>
      <w:r w:rsidRPr="00F80209">
        <w:rPr>
          <w:sz w:val="28"/>
          <w:szCs w:val="28"/>
        </w:rPr>
        <w:t>;</w:t>
      </w:r>
    </w:p>
    <w:p w:rsidR="00C041E6" w:rsidRPr="004A6DEA" w:rsidRDefault="00C041E6" w:rsidP="004A6DEA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</w:t>
      </w:r>
      <w:r>
        <w:rPr>
          <w:i/>
          <w:sz w:val="28"/>
          <w:szCs w:val="28"/>
          <w:lang w:val="en-US"/>
        </w:rPr>
        <w:t>i</w:t>
      </w:r>
      <w:r w:rsidRPr="004A6DEA"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>доходы</w:t>
      </w:r>
      <w:r w:rsidRPr="00936D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областного </w:t>
      </w:r>
      <w:r w:rsidRPr="00936DCC">
        <w:rPr>
          <w:sz w:val="28"/>
          <w:szCs w:val="28"/>
        </w:rPr>
        <w:t xml:space="preserve">бюджета от налога на прибыль </w:t>
      </w:r>
      <w:r>
        <w:rPr>
          <w:sz w:val="28"/>
          <w:szCs w:val="28"/>
        </w:rPr>
        <w:t>заявителя</w:t>
      </w:r>
      <w:r w:rsidRPr="00936DCC">
        <w:rPr>
          <w:sz w:val="28"/>
          <w:szCs w:val="28"/>
        </w:rPr>
        <w:t xml:space="preserve"> и налога </w:t>
      </w:r>
      <w:r w:rsidRPr="00936DCC">
        <w:rPr>
          <w:sz w:val="28"/>
          <w:szCs w:val="28"/>
        </w:rPr>
        <w:br/>
        <w:t xml:space="preserve">на имущество </w:t>
      </w:r>
      <w:r>
        <w:rPr>
          <w:sz w:val="28"/>
          <w:szCs w:val="28"/>
        </w:rPr>
        <w:t>заявителя</w:t>
      </w:r>
      <w:r w:rsidRPr="00936DCC">
        <w:rPr>
          <w:sz w:val="28"/>
          <w:szCs w:val="28"/>
        </w:rPr>
        <w:t xml:space="preserve"> в связи с реализацией проекта</w:t>
      </w:r>
      <w:r w:rsidR="00561697">
        <w:rPr>
          <w:sz w:val="28"/>
          <w:szCs w:val="28"/>
        </w:rPr>
        <w:t>;</w:t>
      </w:r>
    </w:p>
    <w:p w:rsidR="00C041E6" w:rsidRPr="004A6DEA" w:rsidRDefault="00C041E6" w:rsidP="004A6DEA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Рб</w:t>
      </w:r>
      <w:r>
        <w:rPr>
          <w:i/>
          <w:sz w:val="28"/>
          <w:szCs w:val="28"/>
          <w:lang w:val="en-US"/>
        </w:rPr>
        <w:t>i</w:t>
      </w:r>
      <w:r w:rsidR="00561697">
        <w:rPr>
          <w:i/>
          <w:sz w:val="28"/>
          <w:szCs w:val="28"/>
        </w:rPr>
        <w:t xml:space="preserve"> - </w:t>
      </w:r>
      <w:r w:rsidR="00561697">
        <w:rPr>
          <w:sz w:val="28"/>
          <w:szCs w:val="28"/>
        </w:rPr>
        <w:t>сумма</w:t>
      </w:r>
      <w:r w:rsidR="00561697" w:rsidRPr="00D41330">
        <w:rPr>
          <w:sz w:val="28"/>
          <w:szCs w:val="28"/>
        </w:rPr>
        <w:t xml:space="preserve"> расходов и недополученных доходов</w:t>
      </w:r>
      <w:r w:rsidR="00561697">
        <w:rPr>
          <w:sz w:val="28"/>
          <w:szCs w:val="28"/>
        </w:rPr>
        <w:t xml:space="preserve"> областного бюджета, связ</w:t>
      </w:r>
      <w:r w:rsidR="00561697" w:rsidRPr="00936DCC">
        <w:rPr>
          <w:sz w:val="28"/>
          <w:szCs w:val="28"/>
        </w:rPr>
        <w:t>анных с применением мер государственной</w:t>
      </w:r>
      <w:r w:rsidR="00561697">
        <w:rPr>
          <w:sz w:val="28"/>
          <w:szCs w:val="28"/>
        </w:rPr>
        <w:t xml:space="preserve"> поддержки проекта в </w:t>
      </w:r>
      <w:r w:rsidR="00561697">
        <w:rPr>
          <w:sz w:val="28"/>
          <w:szCs w:val="28"/>
          <w:lang w:val="en-US"/>
        </w:rPr>
        <w:t>i</w:t>
      </w:r>
      <w:r w:rsidR="00561697" w:rsidRPr="00D41330">
        <w:rPr>
          <w:sz w:val="28"/>
          <w:szCs w:val="28"/>
        </w:rPr>
        <w:t>-</w:t>
      </w:r>
      <w:r w:rsidR="00561697">
        <w:rPr>
          <w:sz w:val="28"/>
          <w:szCs w:val="28"/>
        </w:rPr>
        <w:t>том году;</w:t>
      </w:r>
    </w:p>
    <w:p w:rsidR="00C041E6" w:rsidRPr="00FC7F94" w:rsidRDefault="00C041E6" w:rsidP="004A6DEA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80209">
        <w:rPr>
          <w:sz w:val="28"/>
          <w:szCs w:val="28"/>
        </w:rPr>
        <w:t>n –</w:t>
      </w:r>
      <w:r w:rsidRPr="00C041E6">
        <w:rPr>
          <w:sz w:val="28"/>
          <w:szCs w:val="28"/>
        </w:rPr>
        <w:t xml:space="preserve"> </w:t>
      </w:r>
      <w:r w:rsidRPr="00F80209">
        <w:rPr>
          <w:sz w:val="28"/>
          <w:szCs w:val="28"/>
        </w:rPr>
        <w:t>период времени, в годах.</w:t>
      </w:r>
    </w:p>
    <w:p w:rsidR="00936DCC" w:rsidRPr="00936DCC" w:rsidRDefault="00561697" w:rsidP="004A6DE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36DCC"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бюджетный эффект</w:t>
      </w:r>
      <w:r w:rsidR="00573BE6" w:rsidRPr="00573BE6">
        <w:rPr>
          <w:rFonts w:ascii="Times New Roman" w:hAnsi="Times New Roman"/>
          <w:sz w:val="28"/>
        </w:rPr>
        <w:t xml:space="preserve"> </w:t>
      </w:r>
      <w:r w:rsidR="00573BE6">
        <w:rPr>
          <w:rFonts w:ascii="Times New Roman" w:hAnsi="Times New Roman"/>
          <w:sz w:val="28"/>
        </w:rPr>
        <w:t>больше или равен</w:t>
      </w:r>
      <w:r w:rsidR="00573BE6" w:rsidRPr="00936DCC">
        <w:rPr>
          <w:rFonts w:ascii="Times New Roman" w:hAnsi="Times New Roman"/>
          <w:sz w:val="28"/>
        </w:rPr>
        <w:t xml:space="preserve"> 0 (ноль) рублей</w:t>
      </w:r>
      <w:r w:rsidR="00936DCC" w:rsidRPr="00936DCC">
        <w:rPr>
          <w:rFonts w:ascii="Times New Roman" w:hAnsi="Times New Roman"/>
          <w:sz w:val="28"/>
          <w:szCs w:val="28"/>
        </w:rPr>
        <w:t xml:space="preserve">, проект оценивается как эффективный.    </w:t>
      </w:r>
    </w:p>
    <w:p w:rsidR="00936DCC" w:rsidRDefault="00936DCC" w:rsidP="004A6D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применения настоящего пункта: </w:t>
      </w:r>
    </w:p>
    <w:p w:rsidR="00E951E0" w:rsidRPr="00936DCC" w:rsidRDefault="00E951E0" w:rsidP="004A6D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период, за который оценивается проект, равен сумме периодов его реализации и пятилетнему периоду его эксплуатации;</w:t>
      </w:r>
    </w:p>
    <w:p w:rsidR="00936DCC" w:rsidRPr="00936DCC" w:rsidRDefault="00936DCC" w:rsidP="004A6D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расходами </w:t>
      </w:r>
      <w:r w:rsidR="007D4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бюджета, связанных с применением мер государственной поддержки проекта понимаются затраты </w:t>
      </w:r>
      <w:r w:rsidR="007D4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на возмещение затрат, предусмотренных статьей 15 Федерального закона в объеме, указанном</w:t>
      </w:r>
      <w:r w:rsidR="002C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финансовой модели проекта</w:t>
      </w:r>
      <w:r w:rsidR="00F8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0209"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</w:t>
      </w:r>
      <w:r w:rsidR="00F8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</w:t>
      </w:r>
      <w:r w:rsidR="00F80209"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F80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предоставление неналоговых мер государственной поддержки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6DCC" w:rsidRPr="00936DCC" w:rsidRDefault="00936DCC" w:rsidP="004A6DE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недополученные </w:t>
      </w:r>
      <w:r w:rsidR="007D41D1"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</w:t>
      </w:r>
      <w:r w:rsidR="007D4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областного 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определяются по формуле:</w:t>
      </w:r>
    </w:p>
    <w:p w:rsidR="00936DCC" w:rsidRPr="00936DCC" w:rsidRDefault="00936DCC" w:rsidP="004A6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36D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 = (Snp - Sfnp) + (Sni - Sfni) </w:t>
      </w:r>
    </w:p>
    <w:p w:rsidR="00936DCC" w:rsidRPr="00936DCC" w:rsidRDefault="00936DCC" w:rsidP="004A6D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36DCC" w:rsidRPr="00936DCC" w:rsidRDefault="00936DCC" w:rsidP="004A6DE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:rsidR="00936DCC" w:rsidRPr="00936DCC" w:rsidRDefault="00936DCC" w:rsidP="004A6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 - сумма недополученных доходов </w:t>
      </w:r>
      <w:r w:rsidR="007D4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</w:t>
      </w:r>
      <w:r w:rsidRPr="00936DCC">
        <w:rPr>
          <w:rFonts w:ascii="Times New Roman" w:hAnsi="Times New Roman"/>
          <w:sz w:val="28"/>
          <w:szCs w:val="28"/>
        </w:rPr>
        <w:t>бюджета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36DCC" w:rsidRPr="00936DCC" w:rsidRDefault="00936DCC" w:rsidP="004A6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D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Snp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сумма налога на прибыль </w:t>
      </w:r>
      <w:r w:rsidR="007D41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уплачивалась 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бы </w:t>
      </w:r>
      <w:r w:rsidR="007D41D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7D41D1"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(налоговый) период без учета</w:t>
      </w:r>
      <w:r w:rsidR="0080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налогового вычета, предусмотренного статьей 15 Федерального закона и налоговым законодательством Российской Федерации, </w:t>
      </w:r>
      <w:r w:rsidR="0080220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налоговой льготы, предоставляемой</w:t>
      </w:r>
      <w:r w:rsidR="003B6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80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другим основаниям, </w:t>
      </w:r>
      <w:r w:rsidR="00733A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предусмотренным</w:t>
      </w:r>
      <w:r w:rsidR="00001D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3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федеральными и (или) региональными законами о налогах и сборах</w:t>
      </w:r>
      <w:r w:rsidR="00001D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3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</w:t>
      </w:r>
      <w:r w:rsidR="0080220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предоставлению </w:t>
      </w:r>
      <w:r w:rsidR="007D41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7D41D1"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финансовой моделью проекта; </w:t>
      </w:r>
    </w:p>
    <w:p w:rsidR="00936DCC" w:rsidRPr="00936DCC" w:rsidRDefault="00936DCC" w:rsidP="004A6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D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Sfnp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сумма налога на прибыль </w:t>
      </w:r>
      <w:r w:rsidR="007D41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подлежащая (планируемая) 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4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уплате за отчетный (налоговый) период с учетом налогового вычета, предусмотренного статьей 15 Федерального закона и налоговым законодательством Российской Федерации</w:t>
      </w:r>
      <w:r w:rsidR="00E9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налоговой льготы, предоставляемой проекту по другим основаниям, </w:t>
      </w:r>
      <w:r w:rsidR="00001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налоговой льготы, предоставляемой проекту по другим основаниям, предусмотренными федеральными и (или) региональными законами о налогах и сборах, </w:t>
      </w:r>
      <w:r w:rsidR="00E951E0"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планируем</w:t>
      </w:r>
      <w:r w:rsidR="00E951E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предоставлению </w:t>
      </w:r>
      <w:r w:rsidR="007D41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7D41D1"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финансовой моделью проекта; </w:t>
      </w:r>
    </w:p>
    <w:p w:rsidR="00936DCC" w:rsidRPr="00936DCC" w:rsidRDefault="00936DCC" w:rsidP="004A6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D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Sni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сумма налога на имущество </w:t>
      </w:r>
      <w:r w:rsidR="007D41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уплачивалась 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бы </w:t>
      </w:r>
      <w:r w:rsidR="007D41D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7D41D1"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(налоговый) период без учета налогового вычета, предусмотренного статьей 15 Федерального закона</w:t>
      </w:r>
      <w:r w:rsidR="000E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налоговым законодательством Российской Федерации,</w:t>
      </w:r>
      <w:r w:rsidR="00E9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налоговой льготы, предоставляемой проекту по другим основаниям, </w:t>
      </w:r>
      <w:r w:rsidR="00001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налоговой льготы, предоставляемой проекту по другим основаниям, предусмотренными федеральными и (или) региональными законами о налогах и сборах, </w:t>
      </w:r>
      <w:r w:rsidR="00E951E0"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</w:t>
      </w:r>
      <w:r w:rsidR="00E951E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предоставлению </w:t>
      </w:r>
      <w:r w:rsidR="007D41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7D41D1"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финансовой моделью проекта; </w:t>
      </w:r>
    </w:p>
    <w:p w:rsidR="00936DCC" w:rsidRPr="00936DCC" w:rsidRDefault="00936DCC" w:rsidP="00936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D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Sfni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сумма налога на имущество </w:t>
      </w:r>
      <w:r w:rsidR="007D41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подлежащая (планируемая) </w:t>
      </w:r>
      <w:r w:rsidR="007D4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уплате за отчетный (налоговый) период с учетом налогового вычета, предусмотренного статьей 15 Федерального закона и налоговым законодательством Российской Федерации,</w:t>
      </w:r>
      <w:r w:rsidR="00E95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налоговой льготы, предоставляемой проекту по другим основаниям, </w:t>
      </w:r>
      <w:r w:rsidR="00001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налоговой льготы, предоставляемой проекту по другим основаниям, предусмотренными федеральными и (или) региональными законами о налогах и сборах, </w:t>
      </w:r>
      <w:r w:rsidR="00E951E0"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</w:t>
      </w:r>
      <w:r w:rsidR="00E951E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предоставлению </w:t>
      </w:r>
      <w:r w:rsidR="007D41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7D41D1"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финансовой моделью проекта. </w:t>
      </w:r>
    </w:p>
    <w:p w:rsidR="00936DCC" w:rsidRPr="00936DCC" w:rsidRDefault="00936DCC" w:rsidP="00936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DCC">
        <w:rPr>
          <w:rFonts w:ascii="Times New Roman" w:hAnsi="Times New Roman"/>
          <w:sz w:val="28"/>
        </w:rPr>
        <w:t xml:space="preserve">Общая сумма расходов и недополученных доходов определяется путем сложения суммы недополученных доходов </w:t>
      </w:r>
      <w:r w:rsidR="007D41D1">
        <w:rPr>
          <w:rFonts w:ascii="Times New Roman" w:hAnsi="Times New Roman"/>
          <w:sz w:val="28"/>
        </w:rPr>
        <w:t xml:space="preserve">областного </w:t>
      </w:r>
      <w:r w:rsidRPr="00936DCC">
        <w:rPr>
          <w:rFonts w:ascii="Times New Roman" w:hAnsi="Times New Roman"/>
          <w:sz w:val="28"/>
        </w:rPr>
        <w:t xml:space="preserve">бюджета за отчетный (налоговый) период, полученной расчетным путем, и суммы всех расходов </w:t>
      </w:r>
      <w:r w:rsidR="007D41D1">
        <w:rPr>
          <w:rFonts w:ascii="Times New Roman" w:hAnsi="Times New Roman"/>
          <w:sz w:val="28"/>
        </w:rPr>
        <w:t xml:space="preserve">областного </w:t>
      </w:r>
      <w:r w:rsidRPr="00936DCC">
        <w:rPr>
          <w:rFonts w:ascii="Times New Roman" w:hAnsi="Times New Roman"/>
          <w:sz w:val="28"/>
        </w:rPr>
        <w:t xml:space="preserve">бюджета за отчетный (налоговый) период. </w:t>
      </w:r>
    </w:p>
    <w:p w:rsidR="00936DCC" w:rsidRPr="00936DCC" w:rsidRDefault="00A15449" w:rsidP="00936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E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0E786C">
        <w:rPr>
          <w:rFonts w:ascii="Times New Roman" w:hAnsi="Times New Roman"/>
          <w:sz w:val="28"/>
        </w:rPr>
        <w:t>П</w:t>
      </w:r>
      <w:r w:rsidR="00936DCC" w:rsidRPr="00936DCC">
        <w:rPr>
          <w:rFonts w:ascii="Times New Roman" w:hAnsi="Times New Roman"/>
          <w:sz w:val="28"/>
        </w:rPr>
        <w:t xml:space="preserve">роект признается финансово эффективным </w:t>
      </w:r>
      <w:r w:rsidR="00936DCC" w:rsidRPr="00936DCC">
        <w:rPr>
          <w:rFonts w:ascii="Times New Roman" w:hAnsi="Times New Roman"/>
          <w:sz w:val="28"/>
        </w:rPr>
        <w:br/>
        <w:t xml:space="preserve">в соответствии с оценкой финансовой эффективности проекта, если чистая приведенная стоимость проекта больше или равна 0 (ноль) рублей. </w:t>
      </w:r>
    </w:p>
    <w:p w:rsidR="001777F2" w:rsidRDefault="00936DCC" w:rsidP="00936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Чистая приведенная стоимость проекта рассчитывается с помощью приведения (дисконтирования) свободных денежных потоков</w:t>
      </w:r>
      <w:r w:rsidR="000E7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проекту, поступающих в распоряжение </w:t>
      </w:r>
      <w:r w:rsidR="000E78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0E786C"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формуле</w:t>
      </w:r>
      <w:r w:rsidR="001777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E786C" w:rsidRDefault="001777F2" w:rsidP="00936D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position w:val="-37"/>
          <w:sz w:val="24"/>
          <w:szCs w:val="24"/>
          <w:lang w:eastAsia="ru-RU"/>
        </w:rPr>
        <w:drawing>
          <wp:inline distT="0" distB="0" distL="0" distR="0" wp14:anchorId="3F6B36D8" wp14:editId="0F23C9E0">
            <wp:extent cx="1614170" cy="628015"/>
            <wp:effectExtent l="0" t="0" r="508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86C" w:rsidRPr="00A16D3E" w:rsidRDefault="000E786C" w:rsidP="00A16D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3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1777F2" w:rsidRDefault="000E786C" w:rsidP="00A16D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04474D" wp14:editId="1E304644">
            <wp:extent cx="540385" cy="2863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чистая приведенная стоимость проекта, в рублях;</w:t>
      </w:r>
    </w:p>
    <w:p w:rsidR="000E786C" w:rsidRDefault="000E786C" w:rsidP="00A16D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046AC1" wp14:editId="6D8055F6">
            <wp:extent cx="501015" cy="2863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свободный денежный поток от проекта в году t, в рублях;</w:t>
      </w:r>
    </w:p>
    <w:p w:rsidR="000E786C" w:rsidRPr="00A16D3E" w:rsidRDefault="000E786C" w:rsidP="00A16D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6EB520" wp14:editId="05278916">
            <wp:extent cx="214630" cy="2863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6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ставка дисконтирования для </w:t>
      </w:r>
      <w:r w:rsidR="001777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A16D3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процентах;</w:t>
      </w:r>
    </w:p>
    <w:p w:rsidR="000E786C" w:rsidRPr="00A16D3E" w:rsidRDefault="000E786C" w:rsidP="00A16D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 - год реализации проекта (в качестве первого года принимается год планируемого заключения </w:t>
      </w:r>
      <w:r w:rsidR="001777F2">
        <w:rPr>
          <w:rFonts w:ascii="Times New Roman" w:eastAsia="Times New Roman" w:hAnsi="Times New Roman" w:cs="Times New Roman"/>
          <w:sz w:val="28"/>
          <w:szCs w:val="28"/>
          <w:lang w:eastAsia="ru-RU"/>
        </w:rPr>
        <w:t>СЗПК</w:t>
      </w:r>
      <w:r w:rsidRPr="00A16D3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E786C" w:rsidRPr="00A16D3E" w:rsidRDefault="000E786C" w:rsidP="00A16D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D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T - общее число лет реализации проекта.</w:t>
      </w:r>
    </w:p>
    <w:p w:rsidR="009D346C" w:rsidRPr="00073C4B" w:rsidRDefault="00936DCC" w:rsidP="004A6DE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10F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7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Pr="00936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Социально-экономический эффект проекта признается достаточным, </w:t>
      </w:r>
      <w:r w:rsidR="009D3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9D346C" w:rsidRPr="00073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итоговая оценка составила 1,2 балла и более.</w:t>
      </w:r>
    </w:p>
    <w:p w:rsidR="009D346C" w:rsidRPr="00073C4B" w:rsidRDefault="009D346C" w:rsidP="009D34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3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баллов, присваиваемых каждому критерию оценки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Таблице</w:t>
      </w:r>
      <w:r w:rsidRPr="00073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определяется как среднее арифметическое оценок (в баллах) всех членов комиссии, округленное до двух знаков после запятой, умноженное на весовое значение данного критерия оценки.</w:t>
      </w:r>
    </w:p>
    <w:p w:rsidR="009D346C" w:rsidRPr="00073C4B" w:rsidRDefault="009D346C" w:rsidP="009D34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3C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Итоговая оценка инвестиционного проекта определяется как сумма полученных баллов по каждому критерию оценки.</w:t>
      </w:r>
    </w:p>
    <w:p w:rsidR="00E77DEF" w:rsidRDefault="00E77DEF" w:rsidP="00B500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93F99" w:rsidRDefault="00E531CA" w:rsidP="00B500D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</w:p>
    <w:p w:rsidR="00E531CA" w:rsidRPr="00936DCC" w:rsidRDefault="00E531CA" w:rsidP="00794CDF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4998"/>
        <w:gridCol w:w="2173"/>
        <w:gridCol w:w="1376"/>
      </w:tblGrid>
      <w:tr w:rsidR="00704505" w:rsidRPr="00B500D6" w:rsidTr="00FF31BA">
        <w:trPr>
          <w:trHeight w:val="19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62B" w:rsidRPr="00B500D6" w:rsidRDefault="0028762B" w:rsidP="0064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2B" w:rsidRPr="00B500D6" w:rsidRDefault="0028762B" w:rsidP="0064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критерия оценки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2B" w:rsidRPr="00B500D6" w:rsidRDefault="0028762B" w:rsidP="0064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Максимальное количество баллов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2B" w:rsidRPr="00B500D6" w:rsidRDefault="0028762B" w:rsidP="0064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Весовое значение</w:t>
            </w:r>
          </w:p>
        </w:tc>
      </w:tr>
      <w:tr w:rsidR="00704505" w:rsidRPr="00B500D6" w:rsidTr="00FF31BA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2B" w:rsidRPr="00B500D6" w:rsidRDefault="0028762B" w:rsidP="0028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2B" w:rsidRPr="00B500D6" w:rsidRDefault="0028762B" w:rsidP="0028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2B" w:rsidRPr="00B500D6" w:rsidRDefault="0028762B" w:rsidP="0028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2B" w:rsidRPr="00B500D6" w:rsidRDefault="0028762B" w:rsidP="0028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0143" w:rsidRPr="00842FC1" w:rsidTr="00FF31BA">
        <w:trPr>
          <w:trHeight w:val="6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143" w:rsidRPr="00842FC1" w:rsidRDefault="00150143" w:rsidP="0028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F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143" w:rsidRPr="00073C4B" w:rsidRDefault="00150143" w:rsidP="0028762B">
            <w:pPr>
              <w:spacing w:after="0"/>
              <w:rPr>
                <w:rFonts w:ascii="Calibri" w:eastAsia="Calibri" w:hAnsi="Calibri" w:cs="Times New Roman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Влияние проекта на экологию и окружающую среду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143" w:rsidRPr="00073C4B" w:rsidRDefault="0015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  <w:tr w:rsidR="00704505" w:rsidRPr="004C069A" w:rsidTr="00FF31BA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2B" w:rsidRPr="00842FC1" w:rsidRDefault="0028762B" w:rsidP="002876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2B" w:rsidRPr="00073C4B" w:rsidRDefault="00287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производстве применяются </w:t>
            </w:r>
            <w:r w:rsidR="00A451D1" w:rsidRPr="003F658D">
              <w:rPr>
                <w:rFonts w:ascii="Times New Roman" w:hAnsi="Times New Roman" w:cs="Times New Roman"/>
                <w:sz w:val="28"/>
                <w:szCs w:val="28"/>
              </w:rPr>
              <w:t>ресурсосберегающи</w:t>
            </w:r>
            <w:r w:rsidR="00A451D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451D1" w:rsidRPr="003F658D">
              <w:rPr>
                <w:rFonts w:ascii="Times New Roman" w:hAnsi="Times New Roman" w:cs="Times New Roman"/>
                <w:sz w:val="28"/>
                <w:szCs w:val="28"/>
              </w:rPr>
              <w:t>, наукоемки</w:t>
            </w:r>
            <w:r w:rsidR="00A451D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451D1" w:rsidRPr="003F658D">
              <w:rPr>
                <w:rFonts w:ascii="Times New Roman" w:hAnsi="Times New Roman" w:cs="Times New Roman"/>
                <w:sz w:val="28"/>
                <w:szCs w:val="28"/>
              </w:rPr>
              <w:t xml:space="preserve"> и экологически безопасны</w:t>
            </w:r>
            <w:r w:rsidR="00A451D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451D1" w:rsidRPr="003F658D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</w:t>
            </w:r>
            <w:r w:rsidR="00A451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отсутствуют загрязняющие выбросы в окружающую среду, соблюдаются все  требования законодательства по защите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62B" w:rsidRPr="00073C4B" w:rsidRDefault="0028762B" w:rsidP="0028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2B" w:rsidRPr="00073C4B" w:rsidRDefault="0028762B" w:rsidP="002876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04505" w:rsidRPr="004C069A" w:rsidTr="00FF31BA">
        <w:trPr>
          <w:trHeight w:val="10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2B" w:rsidRPr="00842FC1" w:rsidRDefault="0028762B" w:rsidP="002876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2B" w:rsidRPr="00073C4B" w:rsidRDefault="0028762B" w:rsidP="00287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соблюдаются минимальные  требования законодательства по защите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762B" w:rsidRPr="00073C4B" w:rsidRDefault="0028762B" w:rsidP="0028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2B" w:rsidRPr="00073C4B" w:rsidRDefault="0028762B" w:rsidP="002876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50143" w:rsidRPr="004C069A" w:rsidTr="00FF31BA">
        <w:trPr>
          <w:trHeight w:val="8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143" w:rsidRPr="00842FC1" w:rsidRDefault="00150143" w:rsidP="0028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F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143" w:rsidRPr="00073C4B" w:rsidRDefault="00150143" w:rsidP="00073C4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Оценка влияния на социально-экономическое развитие Липецкой области (соответствие проекта заявленным приоритетам социально-экономического развития Липецкой области (СЭР ЛО)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143" w:rsidRPr="00073C4B" w:rsidRDefault="00150143" w:rsidP="00AA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0,2</w:t>
            </w:r>
          </w:p>
          <w:p w:rsidR="00150143" w:rsidRPr="00073C4B" w:rsidRDefault="00150143" w:rsidP="0028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150143" w:rsidRPr="00073C4B" w:rsidRDefault="00150143" w:rsidP="0028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842FC1" w:rsidRPr="004C069A" w:rsidTr="00FF31BA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C1" w:rsidRPr="00842FC1" w:rsidRDefault="00842FC1" w:rsidP="002876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C1" w:rsidRPr="00073C4B" w:rsidRDefault="00842FC1" w:rsidP="00073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высокая (проект в полной мере соответствует заявленным приоритетам СЭР ЛО)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FC1" w:rsidRPr="00073C4B" w:rsidRDefault="00842FC1" w:rsidP="0028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2FC1" w:rsidRPr="00073C4B" w:rsidRDefault="00842FC1" w:rsidP="0028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42FC1" w:rsidRPr="004C069A" w:rsidTr="00FF31BA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C1" w:rsidRPr="00842FC1" w:rsidRDefault="00842FC1" w:rsidP="002876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C1" w:rsidRPr="00073C4B" w:rsidRDefault="00842FC1" w:rsidP="00073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низкая (проект не соответствует заявленным приоритетам СЭР ЛО)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2FC1" w:rsidRPr="00073C4B" w:rsidRDefault="00842FC1" w:rsidP="0028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C1" w:rsidRPr="00073C4B" w:rsidRDefault="00842FC1" w:rsidP="0028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50143" w:rsidRPr="004C069A" w:rsidTr="00FF31BA">
        <w:trPr>
          <w:trHeight w:val="6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143" w:rsidRPr="00842FC1" w:rsidRDefault="00150143" w:rsidP="000F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F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43" w:rsidRPr="00073C4B" w:rsidRDefault="00150143" w:rsidP="00073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Оценка влияния на развитие отрасли, в которой реализуется проект (повышение производительности труда, создание высокопроизводительных рабочих мест, </w:t>
            </w: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потенциал к созданию кооперационных связей)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143" w:rsidRPr="00073C4B" w:rsidRDefault="00150143" w:rsidP="0070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 0,2</w:t>
            </w:r>
          </w:p>
          <w:p w:rsidR="00150143" w:rsidRPr="00073C4B" w:rsidRDefault="00150143" w:rsidP="0070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50143" w:rsidRPr="00073C4B" w:rsidRDefault="00150143" w:rsidP="00073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42FC1" w:rsidRPr="004C069A" w:rsidTr="00FF31BA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FC1" w:rsidRPr="00842FC1" w:rsidRDefault="00842FC1" w:rsidP="007045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C1" w:rsidRPr="00073C4B" w:rsidRDefault="00842FC1" w:rsidP="007045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высокая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FC1" w:rsidRPr="00073C4B" w:rsidRDefault="00842FC1" w:rsidP="0070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FC1" w:rsidRPr="00073C4B" w:rsidRDefault="00842FC1" w:rsidP="0070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42FC1" w:rsidRPr="004C069A" w:rsidTr="00FF31BA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FC1" w:rsidRPr="00842FC1" w:rsidRDefault="00842FC1" w:rsidP="007045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C1" w:rsidRPr="00073C4B" w:rsidRDefault="00842FC1" w:rsidP="007045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низкая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FC1" w:rsidRPr="00073C4B" w:rsidRDefault="00842FC1" w:rsidP="0070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C1" w:rsidRPr="00073C4B" w:rsidRDefault="00842FC1" w:rsidP="00704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50143" w:rsidRPr="004C069A" w:rsidTr="00073C4B">
        <w:trPr>
          <w:trHeight w:val="154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0143" w:rsidRPr="00842FC1" w:rsidRDefault="00150143" w:rsidP="000F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43" w:rsidRDefault="00150143" w:rsidP="00AA62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Оценка бизнес-плана по критерию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Коэффициент локализации производства продукции и использования отечественного сырья, материалов и комплектующих, предусмотренный бизнес-планом проекта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(Кл)</w:t>
            </w:r>
          </w:p>
          <w:p w:rsidR="00150143" w:rsidRPr="00073C4B" w:rsidRDefault="00150143" w:rsidP="00073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Кл</w:t>
            </w:r>
            <w:r w:rsidRPr="00073C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рассчитывае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тся</w:t>
            </w:r>
            <w:r w:rsidRPr="00073C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 формуле:</w:t>
            </w:r>
          </w:p>
          <w:p w:rsidR="00150143" w:rsidRPr="00073C4B" w:rsidRDefault="00150143" w:rsidP="00073C4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54C086E" wp14:editId="00EC4958">
                  <wp:extent cx="2536467" cy="540689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164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C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150143" w:rsidRPr="00073C4B" w:rsidRDefault="0015014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где:</w:t>
            </w:r>
          </w:p>
          <w:p w:rsidR="00150143" w:rsidRPr="00073C4B" w:rsidRDefault="00150143" w:rsidP="00073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- себестоимость, рассчитываемая как сумма затрат на комплектующие изделия, материалы и сырье российского и иностранного происхождения, услуги сторонних российских и иностранных организаций, заработную плату и прочие затраты;</w:t>
            </w:r>
          </w:p>
          <w:p w:rsidR="00150143" w:rsidRPr="00073C4B" w:rsidRDefault="00150143" w:rsidP="00073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Кин - затраты на комплектующие изделия иностранного происхождения;</w:t>
            </w:r>
          </w:p>
          <w:p w:rsidR="00150143" w:rsidRPr="00073C4B" w:rsidRDefault="00150143" w:rsidP="00073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Мин - затраты на материалы и сырье иностранного происхождения;</w:t>
            </w:r>
          </w:p>
          <w:p w:rsidR="00150143" w:rsidRPr="00073C4B" w:rsidRDefault="00150143" w:rsidP="00073C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Уин - затраты на услуги иностранных организаций.)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143" w:rsidRPr="00073C4B" w:rsidRDefault="0015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0,2</w:t>
            </w:r>
          </w:p>
        </w:tc>
      </w:tr>
      <w:tr w:rsidR="00842FC1" w:rsidRPr="004C069A" w:rsidTr="00FF31BA">
        <w:trPr>
          <w:trHeight w:val="63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FC1" w:rsidRPr="00842FC1" w:rsidRDefault="00842FC1" w:rsidP="002876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C1" w:rsidRPr="00073C4B" w:rsidRDefault="00150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</w:t>
            </w:r>
            <w:r w:rsidR="00842FC1"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варьируется в пределах от 100 до 60%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FC1" w:rsidRPr="00073C4B" w:rsidRDefault="00842FC1" w:rsidP="0007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 </w:t>
            </w:r>
          </w:p>
          <w:p w:rsidR="00842FC1" w:rsidRPr="00073C4B" w:rsidRDefault="0084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FC1" w:rsidRPr="00073C4B" w:rsidRDefault="00842FC1" w:rsidP="0028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42FC1" w:rsidRPr="004C069A" w:rsidTr="00FF31BA">
        <w:trPr>
          <w:trHeight w:val="63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FC1" w:rsidRPr="00842FC1" w:rsidRDefault="00842FC1" w:rsidP="002876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C1" w:rsidRPr="00073C4B" w:rsidRDefault="00150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</w:t>
            </w:r>
            <w:r w:rsidR="00842FC1"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варьируется в пределах от 59 до 30%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FC1" w:rsidRPr="00073C4B" w:rsidRDefault="0084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FC1" w:rsidRPr="00073C4B" w:rsidRDefault="00842FC1" w:rsidP="0028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42FC1" w:rsidRPr="004C069A" w:rsidTr="00FF31BA">
        <w:trPr>
          <w:trHeight w:val="63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FC1" w:rsidRPr="00842FC1" w:rsidRDefault="00842FC1" w:rsidP="002876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C1" w:rsidRPr="00073C4B" w:rsidRDefault="00150143" w:rsidP="007045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Кл </w:t>
            </w:r>
            <w:r w:rsidR="00842FC1"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ниже 29%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FC1" w:rsidRPr="00073C4B" w:rsidRDefault="0084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C1" w:rsidRPr="00073C4B" w:rsidRDefault="00842FC1" w:rsidP="0028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50143" w:rsidRPr="004C069A" w:rsidTr="00FF31BA">
        <w:trPr>
          <w:trHeight w:val="5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143" w:rsidRPr="00842FC1" w:rsidRDefault="00150143" w:rsidP="0028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143" w:rsidRPr="00073C4B" w:rsidRDefault="00150143" w:rsidP="00F80209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Оценка потенциала в области инноваций и технологий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143" w:rsidRPr="004C069A" w:rsidRDefault="00150143" w:rsidP="0028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0,1</w:t>
            </w:r>
          </w:p>
          <w:p w:rsidR="00150143" w:rsidRPr="004C069A" w:rsidRDefault="00150143" w:rsidP="0028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150143" w:rsidRPr="00073C4B" w:rsidRDefault="00150143" w:rsidP="0028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150143" w:rsidRPr="004C069A" w:rsidTr="00FF31BA">
        <w:trPr>
          <w:trHeight w:val="3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143" w:rsidRPr="00842FC1" w:rsidRDefault="00150143" w:rsidP="002876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143" w:rsidRPr="00073C4B" w:rsidRDefault="001501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высокая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143" w:rsidRPr="00073C4B" w:rsidRDefault="0015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143" w:rsidRPr="00073C4B" w:rsidRDefault="00150143" w:rsidP="0028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50143" w:rsidRPr="004C069A" w:rsidTr="00FF31BA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143" w:rsidRPr="00842FC1" w:rsidRDefault="00150143" w:rsidP="002876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143" w:rsidRPr="00073C4B" w:rsidRDefault="00150143" w:rsidP="002876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низкая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143" w:rsidRPr="00073C4B" w:rsidRDefault="0015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143" w:rsidRPr="00073C4B" w:rsidRDefault="00150143" w:rsidP="0028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50143" w:rsidRPr="004C069A" w:rsidTr="00FF31BA">
        <w:trPr>
          <w:trHeight w:val="6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143" w:rsidRPr="00842FC1" w:rsidRDefault="00150143" w:rsidP="0028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143" w:rsidRPr="00073C4B" w:rsidRDefault="00150143" w:rsidP="00FC7F94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2F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Оценка </w:t>
            </w:r>
            <w:r w:rsidR="000E73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потребности в инвестициях по направлению проекта, в том числе с точки зрения обеспеченности населения Липецкой области товарами и (или) услугами, производимыми в проекте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143" w:rsidRPr="004C069A" w:rsidRDefault="00150143" w:rsidP="0028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0,2</w:t>
            </w:r>
          </w:p>
          <w:p w:rsidR="00150143" w:rsidRPr="004C069A" w:rsidRDefault="00150143" w:rsidP="0028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150143" w:rsidRPr="00073C4B" w:rsidRDefault="00150143" w:rsidP="0028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150143" w:rsidRPr="004C069A" w:rsidTr="00FF31BA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143" w:rsidRPr="00842FC1" w:rsidRDefault="00150143" w:rsidP="002876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143" w:rsidRPr="00073C4B" w:rsidRDefault="001501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высокая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143" w:rsidRPr="00073C4B" w:rsidRDefault="00150143" w:rsidP="0028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0143" w:rsidRPr="00073C4B" w:rsidRDefault="00150143" w:rsidP="0028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50143" w:rsidRPr="004C069A" w:rsidTr="00FF31BA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143" w:rsidRPr="00842FC1" w:rsidRDefault="00150143" w:rsidP="002876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143" w:rsidRPr="00073C4B" w:rsidRDefault="00150143" w:rsidP="002876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низкая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143" w:rsidRPr="00073C4B" w:rsidRDefault="00150143" w:rsidP="0028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3C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143" w:rsidRPr="00073C4B" w:rsidRDefault="00150143" w:rsidP="00287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4010FB" w:rsidRDefault="004010FB" w:rsidP="004A6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0C9D" w:rsidRDefault="004010FB" w:rsidP="004A6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7. </w:t>
      </w:r>
      <w:r w:rsidR="00E77DEF" w:rsidRPr="004A6DE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733AE3" w:rsidRPr="004A6DEA">
        <w:rPr>
          <w:rFonts w:ascii="Times New Roman" w:eastAsia="Times New Roman" w:hAnsi="Times New Roman" w:cs="Times New Roman"/>
          <w:bCs/>
          <w:sz w:val="28"/>
          <w:szCs w:val="28"/>
        </w:rPr>
        <w:t xml:space="preserve">итогам рассмотрения </w:t>
      </w:r>
      <w:r w:rsidR="00E77DEF" w:rsidRPr="004A6DEA">
        <w:rPr>
          <w:rFonts w:ascii="Times New Roman" w:eastAsia="Times New Roman" w:hAnsi="Times New Roman" w:cs="Times New Roman"/>
          <w:bCs/>
          <w:sz w:val="28"/>
          <w:szCs w:val="28"/>
        </w:rPr>
        <w:t>комисси</w:t>
      </w:r>
      <w:r w:rsidR="00733AE3" w:rsidRPr="004A6DEA">
        <w:rPr>
          <w:rFonts w:ascii="Times New Roman" w:eastAsia="Times New Roman" w:hAnsi="Times New Roman" w:cs="Times New Roman"/>
          <w:bCs/>
          <w:sz w:val="28"/>
          <w:szCs w:val="28"/>
        </w:rPr>
        <w:t>ей</w:t>
      </w:r>
      <w:r w:rsidR="00E77DEF" w:rsidRPr="004A6DE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33AE3" w:rsidRPr="004A6DEA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заявления об оценке проекта </w:t>
      </w:r>
      <w:r w:rsidR="00E77DEF" w:rsidRPr="004A6DEA">
        <w:rPr>
          <w:rFonts w:ascii="Times New Roman" w:eastAsia="Times New Roman" w:hAnsi="Times New Roman" w:cs="Times New Roman"/>
          <w:bCs/>
          <w:sz w:val="28"/>
          <w:szCs w:val="28"/>
        </w:rPr>
        <w:t>уполномоченный орган готовит заключение</w:t>
      </w:r>
      <w:r w:rsidR="009E3FAD" w:rsidRPr="004A6DEA">
        <w:rPr>
          <w:rFonts w:ascii="Times New Roman" w:hAnsi="Times New Roman" w:cs="Times New Roman"/>
          <w:sz w:val="28"/>
          <w:szCs w:val="28"/>
        </w:rPr>
        <w:t xml:space="preserve">, содержащее вывод о соответствии (положительное заключение) или несоответствии (отрицательное заключение) </w:t>
      </w:r>
      <w:r w:rsidR="00733AE3" w:rsidRPr="004A6DE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E3FAD" w:rsidRPr="004A6DEA">
        <w:rPr>
          <w:rFonts w:ascii="Times New Roman" w:hAnsi="Times New Roman" w:cs="Times New Roman"/>
          <w:sz w:val="28"/>
          <w:szCs w:val="28"/>
        </w:rPr>
        <w:t>критериям</w:t>
      </w:r>
      <w:r w:rsidR="00970C9D" w:rsidRPr="004A6DEA">
        <w:rPr>
          <w:rFonts w:ascii="Times New Roman" w:hAnsi="Times New Roman" w:cs="Times New Roman"/>
          <w:sz w:val="28"/>
          <w:szCs w:val="28"/>
        </w:rPr>
        <w:t xml:space="preserve"> эффективного использования средств областного бюджета в целях применения мер </w:t>
      </w:r>
      <w:r w:rsidR="00970C9D" w:rsidRPr="004A6DEA">
        <w:rPr>
          <w:rFonts w:ascii="Times New Roman" w:hAnsi="Times New Roman" w:cs="Times New Roman"/>
          <w:sz w:val="28"/>
          <w:szCs w:val="28"/>
        </w:rPr>
        <w:lastRenderedPageBreak/>
        <w:t>государственной поддержки, и не позднее 30-го рабочего дня со дня поступления такого заявления направляет уведомление о результатах его рассмотрения заявителю с приложением соответствующего заключения.</w:t>
      </w:r>
    </w:p>
    <w:p w:rsidR="00187E70" w:rsidRPr="00073C4B" w:rsidRDefault="009E3FAD" w:rsidP="004A6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87E70" w:rsidRPr="00073C4B" w:rsidSect="00FF3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E3C6F"/>
    <w:multiLevelType w:val="hybridMultilevel"/>
    <w:tmpl w:val="A044BCBC"/>
    <w:lvl w:ilvl="0" w:tplc="95AEA3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ретьякова Ирина Александровна">
    <w15:presenceInfo w15:providerId="AD" w15:userId="S-1-5-21-484763869-1897051121-682003330-73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5E"/>
    <w:rsid w:val="00001D9C"/>
    <w:rsid w:val="00004086"/>
    <w:rsid w:val="000348A9"/>
    <w:rsid w:val="00067896"/>
    <w:rsid w:val="00073C4B"/>
    <w:rsid w:val="000956DE"/>
    <w:rsid w:val="000D2FA8"/>
    <w:rsid w:val="000D6E48"/>
    <w:rsid w:val="000E731A"/>
    <w:rsid w:val="000E786C"/>
    <w:rsid w:val="000F5714"/>
    <w:rsid w:val="001147F7"/>
    <w:rsid w:val="00150143"/>
    <w:rsid w:val="00152D43"/>
    <w:rsid w:val="001777F2"/>
    <w:rsid w:val="00187E70"/>
    <w:rsid w:val="001A0490"/>
    <w:rsid w:val="001C627F"/>
    <w:rsid w:val="001D2132"/>
    <w:rsid w:val="001F3807"/>
    <w:rsid w:val="00234D99"/>
    <w:rsid w:val="002354A9"/>
    <w:rsid w:val="002756BE"/>
    <w:rsid w:val="00281D83"/>
    <w:rsid w:val="0028762B"/>
    <w:rsid w:val="002C0877"/>
    <w:rsid w:val="002C51A0"/>
    <w:rsid w:val="002D04E8"/>
    <w:rsid w:val="002D24EC"/>
    <w:rsid w:val="002D6AF9"/>
    <w:rsid w:val="002F504E"/>
    <w:rsid w:val="00311963"/>
    <w:rsid w:val="00316B80"/>
    <w:rsid w:val="0031735D"/>
    <w:rsid w:val="00336D68"/>
    <w:rsid w:val="00337B23"/>
    <w:rsid w:val="003430AC"/>
    <w:rsid w:val="00343216"/>
    <w:rsid w:val="003A37EC"/>
    <w:rsid w:val="003B653F"/>
    <w:rsid w:val="003B7221"/>
    <w:rsid w:val="003C12BA"/>
    <w:rsid w:val="003E4CB0"/>
    <w:rsid w:val="003E5B4A"/>
    <w:rsid w:val="003F658D"/>
    <w:rsid w:val="004010FB"/>
    <w:rsid w:val="00435C0F"/>
    <w:rsid w:val="004509B9"/>
    <w:rsid w:val="00463FAE"/>
    <w:rsid w:val="00476106"/>
    <w:rsid w:val="004A0B46"/>
    <w:rsid w:val="004A6DEA"/>
    <w:rsid w:val="004C069A"/>
    <w:rsid w:val="004D18F3"/>
    <w:rsid w:val="004F5BDA"/>
    <w:rsid w:val="0054766C"/>
    <w:rsid w:val="00561697"/>
    <w:rsid w:val="0057353B"/>
    <w:rsid w:val="00573BE6"/>
    <w:rsid w:val="0059384C"/>
    <w:rsid w:val="005C793C"/>
    <w:rsid w:val="005D1AFF"/>
    <w:rsid w:val="005D1EF9"/>
    <w:rsid w:val="005F7BC6"/>
    <w:rsid w:val="00615C7B"/>
    <w:rsid w:val="00646640"/>
    <w:rsid w:val="006475F5"/>
    <w:rsid w:val="006760A8"/>
    <w:rsid w:val="006B4CE8"/>
    <w:rsid w:val="006F5D65"/>
    <w:rsid w:val="00704505"/>
    <w:rsid w:val="00715822"/>
    <w:rsid w:val="00715F9D"/>
    <w:rsid w:val="00723B5E"/>
    <w:rsid w:val="00723DAA"/>
    <w:rsid w:val="007329EF"/>
    <w:rsid w:val="00733AE3"/>
    <w:rsid w:val="00790173"/>
    <w:rsid w:val="00794CDF"/>
    <w:rsid w:val="007952CA"/>
    <w:rsid w:val="007A1EDB"/>
    <w:rsid w:val="007D41D1"/>
    <w:rsid w:val="00802204"/>
    <w:rsid w:val="0082119D"/>
    <w:rsid w:val="0083393D"/>
    <w:rsid w:val="00842FC1"/>
    <w:rsid w:val="0089209D"/>
    <w:rsid w:val="008F5313"/>
    <w:rsid w:val="00905B91"/>
    <w:rsid w:val="009214DF"/>
    <w:rsid w:val="00936DCC"/>
    <w:rsid w:val="0094217F"/>
    <w:rsid w:val="009427AD"/>
    <w:rsid w:val="00966576"/>
    <w:rsid w:val="00970C9D"/>
    <w:rsid w:val="009717F6"/>
    <w:rsid w:val="009A780C"/>
    <w:rsid w:val="009D346C"/>
    <w:rsid w:val="009E3FAD"/>
    <w:rsid w:val="00A15449"/>
    <w:rsid w:val="00A16D3E"/>
    <w:rsid w:val="00A21F24"/>
    <w:rsid w:val="00A451D1"/>
    <w:rsid w:val="00A77EEF"/>
    <w:rsid w:val="00A8413B"/>
    <w:rsid w:val="00AA6236"/>
    <w:rsid w:val="00AC1758"/>
    <w:rsid w:val="00AF269A"/>
    <w:rsid w:val="00B15F6C"/>
    <w:rsid w:val="00B500D6"/>
    <w:rsid w:val="00B51365"/>
    <w:rsid w:val="00B63C88"/>
    <w:rsid w:val="00B64C14"/>
    <w:rsid w:val="00B70B50"/>
    <w:rsid w:val="00B921E9"/>
    <w:rsid w:val="00BB0BF2"/>
    <w:rsid w:val="00BB4D43"/>
    <w:rsid w:val="00BC6390"/>
    <w:rsid w:val="00BE7CDB"/>
    <w:rsid w:val="00C041E6"/>
    <w:rsid w:val="00C109CC"/>
    <w:rsid w:val="00C42A51"/>
    <w:rsid w:val="00CD5DA3"/>
    <w:rsid w:val="00CE3D02"/>
    <w:rsid w:val="00D259ED"/>
    <w:rsid w:val="00D326CD"/>
    <w:rsid w:val="00D43760"/>
    <w:rsid w:val="00D93F99"/>
    <w:rsid w:val="00DA1FC6"/>
    <w:rsid w:val="00DD5AE8"/>
    <w:rsid w:val="00E137E3"/>
    <w:rsid w:val="00E531CA"/>
    <w:rsid w:val="00E55697"/>
    <w:rsid w:val="00E745D6"/>
    <w:rsid w:val="00E77DEF"/>
    <w:rsid w:val="00E87B0E"/>
    <w:rsid w:val="00E951E0"/>
    <w:rsid w:val="00E955AC"/>
    <w:rsid w:val="00E971D9"/>
    <w:rsid w:val="00EB4950"/>
    <w:rsid w:val="00ED0F75"/>
    <w:rsid w:val="00F00C63"/>
    <w:rsid w:val="00F17AEB"/>
    <w:rsid w:val="00F205F8"/>
    <w:rsid w:val="00F80209"/>
    <w:rsid w:val="00FA4453"/>
    <w:rsid w:val="00FC2E8F"/>
    <w:rsid w:val="00FC7F94"/>
    <w:rsid w:val="00FD0A2A"/>
    <w:rsid w:val="00FF31BA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3B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23B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23B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23B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3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B5E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64664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4664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4664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4664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46640"/>
    <w:rPr>
      <w:b/>
      <w:bCs/>
      <w:sz w:val="20"/>
      <w:szCs w:val="20"/>
    </w:rPr>
  </w:style>
  <w:style w:type="paragraph" w:customStyle="1" w:styleId="Default">
    <w:name w:val="Default"/>
    <w:rsid w:val="009A78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E1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B921E9"/>
    <w:rPr>
      <w:color w:val="808080"/>
    </w:rPr>
  </w:style>
  <w:style w:type="paragraph" w:styleId="ac">
    <w:name w:val="Revision"/>
    <w:hidden/>
    <w:uiPriority w:val="99"/>
    <w:semiHidden/>
    <w:rsid w:val="00FC7F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3B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23B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23B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23B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3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B5E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64664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4664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4664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4664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46640"/>
    <w:rPr>
      <w:b/>
      <w:bCs/>
      <w:sz w:val="20"/>
      <w:szCs w:val="20"/>
    </w:rPr>
  </w:style>
  <w:style w:type="paragraph" w:customStyle="1" w:styleId="Default">
    <w:name w:val="Default"/>
    <w:rsid w:val="009A78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E1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B921E9"/>
    <w:rPr>
      <w:color w:val="808080"/>
    </w:rPr>
  </w:style>
  <w:style w:type="paragraph" w:styleId="ac">
    <w:name w:val="Revision"/>
    <w:hidden/>
    <w:uiPriority w:val="99"/>
    <w:semiHidden/>
    <w:rsid w:val="00FC7F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9364F299FEBB1355F22212BB5CC81DA987C1EAB0D8D654F2D940267512A0930DCB1E627EA79E98ABBADCC8F7B16518AC33A6B505B849E94F6545E0VCN" TargetMode="External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wmf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7DC90-0A0A-4428-94C9-8031BBD6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Харчева Ольга Олеговна</dc:creator>
  <cp:lastModifiedBy>user</cp:lastModifiedBy>
  <cp:revision>2</cp:revision>
  <cp:lastPrinted>2022-09-06T06:57:00Z</cp:lastPrinted>
  <dcterms:created xsi:type="dcterms:W3CDTF">2022-10-03T11:31:00Z</dcterms:created>
  <dcterms:modified xsi:type="dcterms:W3CDTF">2022-10-03T11:31:00Z</dcterms:modified>
</cp:coreProperties>
</file>