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0E" w:rsidRDefault="002A510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Title"/>
        <w:jc w:val="center"/>
      </w:pPr>
      <w:r>
        <w:t>ПРАВИТЕЛЬСТВО РОССИЙСКОЙ ФЕДЕРАЦИИ</w:t>
      </w:r>
    </w:p>
    <w:p w:rsidR="002A510E" w:rsidRDefault="002A510E">
      <w:pPr>
        <w:pStyle w:val="ConsPlusTitle"/>
        <w:jc w:val="center"/>
      </w:pPr>
    </w:p>
    <w:p w:rsidR="002A510E" w:rsidRDefault="002A510E">
      <w:pPr>
        <w:pStyle w:val="ConsPlusTitle"/>
        <w:jc w:val="center"/>
      </w:pPr>
      <w:r>
        <w:t>РАСПОРЯЖЕНИЕ</w:t>
      </w:r>
    </w:p>
    <w:p w:rsidR="002A510E" w:rsidRDefault="002A510E">
      <w:pPr>
        <w:pStyle w:val="ConsPlusTitle"/>
        <w:jc w:val="center"/>
      </w:pPr>
      <w:r>
        <w:t>от 5 сентября 2015 г. N 1738-р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2A510E" w:rsidRDefault="002A510E">
      <w:pPr>
        <w:pStyle w:val="ConsPlusNormal"/>
        <w:ind w:firstLine="540"/>
        <w:jc w:val="both"/>
      </w:pPr>
      <w:r>
        <w:t xml:space="preserve">2. Минэкономразвития России при необходимости ежегодно, не позднее 30 апреля, представлять в Правительство Российской Федерации в установленном порядке проект распоряжения Правительства Российской Федерации о внесении изменений в </w:t>
      </w:r>
      <w:hyperlink w:anchor="P25" w:history="1">
        <w:r>
          <w:rPr>
            <w:color w:val="0000FF"/>
          </w:rPr>
          <w:t>стандарт</w:t>
        </w:r>
      </w:hyperlink>
      <w:r>
        <w:t>.</w:t>
      </w:r>
    </w:p>
    <w:p w:rsidR="002A510E" w:rsidRDefault="002A510E">
      <w:pPr>
        <w:pStyle w:val="ConsPlusNormal"/>
        <w:ind w:firstLine="540"/>
        <w:jc w:val="both"/>
      </w:pPr>
      <w:r>
        <w:t>3. Рекомендовать:</w:t>
      </w:r>
    </w:p>
    <w:p w:rsidR="002A510E" w:rsidRDefault="002A510E">
      <w:pPr>
        <w:pStyle w:val="ConsPlusNormal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25" w:history="1">
        <w:r>
          <w:rPr>
            <w:color w:val="0000FF"/>
          </w:rPr>
          <w:t>стандарта</w:t>
        </w:r>
      </w:hyperlink>
      <w:r>
        <w:t>;</w:t>
      </w:r>
    </w:p>
    <w:p w:rsidR="002A510E" w:rsidRDefault="002A510E">
      <w:pPr>
        <w:pStyle w:val="ConsPlusNormal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25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о своей деятельности.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right"/>
      </w:pPr>
      <w:r>
        <w:t>Председатель Правительства</w:t>
      </w:r>
    </w:p>
    <w:p w:rsidR="002A510E" w:rsidRDefault="002A510E">
      <w:pPr>
        <w:pStyle w:val="ConsPlusNormal"/>
        <w:jc w:val="right"/>
      </w:pPr>
      <w:r>
        <w:t>Российской Федерации</w:t>
      </w:r>
    </w:p>
    <w:p w:rsidR="002A510E" w:rsidRDefault="002A510E">
      <w:pPr>
        <w:pStyle w:val="ConsPlusNormal"/>
        <w:jc w:val="right"/>
      </w:pPr>
      <w:r>
        <w:t>Д.МЕДВЕДЕВ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right"/>
      </w:pPr>
      <w:r>
        <w:t>Утвержден</w:t>
      </w:r>
    </w:p>
    <w:p w:rsidR="002A510E" w:rsidRDefault="002A510E">
      <w:pPr>
        <w:pStyle w:val="ConsPlusNormal"/>
        <w:jc w:val="right"/>
      </w:pPr>
      <w:r>
        <w:t>распоряжением Правительства</w:t>
      </w:r>
    </w:p>
    <w:p w:rsidR="002A510E" w:rsidRDefault="002A510E">
      <w:pPr>
        <w:pStyle w:val="ConsPlusNormal"/>
        <w:jc w:val="right"/>
      </w:pPr>
      <w:r>
        <w:t>Российской Федерации</w:t>
      </w:r>
    </w:p>
    <w:p w:rsidR="002A510E" w:rsidRDefault="002A510E">
      <w:pPr>
        <w:pStyle w:val="ConsPlusNormal"/>
        <w:jc w:val="right"/>
      </w:pPr>
      <w:r>
        <w:t>от 5 сентября 2015 г. N 1738-р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Title"/>
        <w:jc w:val="center"/>
      </w:pPr>
      <w:bookmarkStart w:id="0" w:name="P25"/>
      <w:bookmarkEnd w:id="0"/>
      <w:r>
        <w:t>СТАНДАРТ</w:t>
      </w:r>
    </w:p>
    <w:p w:rsidR="002A510E" w:rsidRDefault="002A510E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I. Общие положения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конкуренция, стандарт) разработан во исполнение </w:t>
      </w:r>
      <w:hyperlink r:id="rId5" w:history="1">
        <w:r>
          <w:rPr>
            <w:color w:val="0000FF"/>
          </w:rPr>
          <w:t>пункта 2 раздела III</w:t>
        </w:r>
      </w:hyperlink>
      <w:r>
        <w:t xml:space="preserve"> плана мероприятий ("дорожной карты") "Развитие конкуренции и совершенствование антимонопольной политики", утвержденного распоряжением Правительства Российской Федерации от 28 декабря 2012 г. N 2579-р.</w:t>
      </w:r>
    </w:p>
    <w:p w:rsidR="002A510E" w:rsidRDefault="002A510E">
      <w:pPr>
        <w:pStyle w:val="ConsPlusNormal"/>
        <w:ind w:firstLine="540"/>
        <w:jc w:val="both"/>
      </w:pPr>
      <w:r>
        <w:t>2. Стандарт разработан в следующих целях:</w:t>
      </w:r>
    </w:p>
    <w:p w:rsidR="002A510E" w:rsidRDefault="002A510E">
      <w:pPr>
        <w:pStyle w:val="ConsPlusNormal"/>
        <w:ind w:firstLine="540"/>
        <w:jc w:val="both"/>
      </w:pPr>
      <w: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A510E" w:rsidRDefault="002A510E">
      <w:pPr>
        <w:pStyle w:val="ConsPlusNormal"/>
        <w:ind w:firstLine="540"/>
        <w:jc w:val="both"/>
      </w:pPr>
      <w:r>
        <w:t>б)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A510E" w:rsidRDefault="002A510E">
      <w:pPr>
        <w:pStyle w:val="ConsPlusNormal"/>
        <w:ind w:firstLine="540"/>
        <w:jc w:val="both"/>
      </w:pPr>
      <w:r>
        <w:t>в) выявление потенциала развития экономики Российской Федерации, включая научно-</w:t>
      </w:r>
      <w:r>
        <w:lastRenderedPageBreak/>
        <w:t>технологический и человеческий потенциал;</w:t>
      </w:r>
    </w:p>
    <w:p w:rsidR="002A510E" w:rsidRDefault="002A510E">
      <w:pPr>
        <w:pStyle w:val="ConsPlusNormal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2A510E" w:rsidRDefault="002A510E">
      <w:pPr>
        <w:pStyle w:val="ConsPlusNormal"/>
        <w:ind w:firstLine="540"/>
        <w:jc w:val="both"/>
      </w:pPr>
      <w:r>
        <w:t>3. Принципами внедрения стандарта являются:</w:t>
      </w:r>
    </w:p>
    <w:p w:rsidR="002A510E" w:rsidRDefault="002A510E">
      <w:pPr>
        <w:pStyle w:val="ConsPlusNormal"/>
        <w:ind w:firstLine="540"/>
        <w:jc w:val="both"/>
      </w:pPr>
      <w:r>
        <w:t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высшее должностное лицо) и органы исполнительной власти субъектов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конкуренции, исходя из текущих и предполагаемых потребностей потребителей товаров, работ и услуг, участников экономических отношений и общества в целом;</w:t>
      </w:r>
    </w:p>
    <w:p w:rsidR="002A510E" w:rsidRDefault="002A510E">
      <w:pPr>
        <w:pStyle w:val="ConsPlusNormal"/>
        <w:ind w:firstLine="540"/>
        <w:jc w:val="both"/>
      </w:pPr>
      <w:r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:rsidR="002A510E" w:rsidRDefault="002A510E">
      <w:pPr>
        <w:pStyle w:val="ConsPlusNormal"/>
        <w:ind w:firstLine="540"/>
        <w:jc w:val="both"/>
      </w:pPr>
      <w:r>
        <w:t>в) системный подход - совершенствование деятельности органов исполнительной власти субъектов Российской Федерации по анализу состояния рынков товаров, работ и услуг, поведения хозяйствующих субъектов на указанных рынках, выявленных ожиданий потребителей товаров, работ и услуг, по планированию деятельности, а также по формированию процессов и систем мониторинга, оценки, контроля и анализа деятельности органов исполнительной власти субъектов Российской Федерации;</w:t>
      </w:r>
    </w:p>
    <w:p w:rsidR="002A510E" w:rsidRDefault="002A510E">
      <w:pPr>
        <w:pStyle w:val="ConsPlusNormal"/>
        <w:ind w:firstLine="540"/>
        <w:jc w:val="both"/>
      </w:pPr>
      <w:r>
        <w:t>г) постоянное улучшение деятельности - повышение удовлетворенности потребителей и других участников экономической деятельности качеством товаров, работ и услуг, обеспечение информационного взаимодействия с потребителями товаров, работ и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прозрачность деятельности - содействие органов исполнительной власти субъектов Российской Федерации в обеспечении открытости и доступности для потребителей товаров, работ и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2A510E" w:rsidRDefault="002A510E">
      <w:pPr>
        <w:pStyle w:val="ConsPlusNormal"/>
        <w:ind w:firstLine="540"/>
        <w:jc w:val="both"/>
      </w:pPr>
      <w:r>
        <w:t xml:space="preserve">4. С учетом положений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10 апреля 2014 г. N 570-р (с изменениями, внесенными распоряжением Правительства Российской Федерации от 10 февраля 2015 г. N 190-р) между органами исполнительной власти субъекта Российской Федерации и органами местного самоуправления предполагается заключение соглашений (меморандумов) о внедрении в субъекте Российской Федерации стандарта (далее - соглашения).</w:t>
      </w:r>
    </w:p>
    <w:p w:rsidR="002A510E" w:rsidRDefault="002A510E">
      <w:pPr>
        <w:pStyle w:val="ConsPlusNormal"/>
        <w:ind w:firstLine="540"/>
        <w:jc w:val="both"/>
      </w:pPr>
      <w:r>
        <w:t>В соглашении отражаются положения, определяющие его цели и предмет, описываются порядок, формы и направления взаимодействия органов исполнительной власти субъекта Российской Федерации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внедрении ими стандарта в субъекте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5. Внедрение стандарта осуществляется на основании решения высшего должностного лица.</w:t>
      </w:r>
    </w:p>
    <w:p w:rsidR="002A510E" w:rsidRDefault="002A510E">
      <w:pPr>
        <w:pStyle w:val="ConsPlusNormal"/>
        <w:ind w:firstLine="540"/>
        <w:jc w:val="both"/>
      </w:pPr>
      <w:r>
        <w:t xml:space="preserve">6. Для достижения целей стандарта и соблюдения принципов его внедрения, формирования перечня мероприятий по содействию развитию конкуренции и по развитию конкурентной среды субъекта Российской Федерации согласно </w:t>
      </w:r>
      <w:hyperlink w:anchor="P243" w:history="1">
        <w:r>
          <w:rPr>
            <w:color w:val="0000FF"/>
          </w:rPr>
          <w:t>приложению</w:t>
        </w:r>
      </w:hyperlink>
      <w:r>
        <w:t xml:space="preserve"> (далее - перечень), а также для разработки плана мероприятий ("дорожной карты") по содействию развитию конкуренции (далее - "дорожная карта") предполагается знакомство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2A510E" w:rsidRDefault="002A510E">
      <w:pPr>
        <w:pStyle w:val="ConsPlusNormal"/>
        <w:ind w:firstLine="540"/>
        <w:jc w:val="both"/>
      </w:pPr>
      <w:r>
        <w:t xml:space="preserve">7. Информация и документы, касающиеся внедрения стандарта, не реже чем раз в квартал размещаются на официальном сайте органа исполнительной власти субъекта Российской </w:t>
      </w:r>
      <w:r>
        <w:lastRenderedPageBreak/>
        <w:t xml:space="preserve">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</w:t>
      </w:r>
      <w:proofErr w:type="spellStart"/>
      <w:r>
        <w:t>интернет-портале</w:t>
      </w:r>
      <w:proofErr w:type="spellEnd"/>
      <w:r>
        <w:t xml:space="preserve"> об инвестиционной деятельности в субъекте Российской Федерации.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II. Определение уполномоченного органа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>8. В субъекте Российской Федерации уполномоченный орган определяется из числа органов исполнительной власти субъектов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9. Уполномоченный орган осуществляет следующие полномочия:</w:t>
      </w:r>
    </w:p>
    <w:p w:rsidR="002A510E" w:rsidRDefault="002A510E">
      <w:pPr>
        <w:pStyle w:val="ConsPlusNormal"/>
        <w:ind w:firstLine="540"/>
        <w:jc w:val="both"/>
      </w:pPr>
      <w:r>
        <w:t xml:space="preserve">а) формирует проект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с аргументированным обоснованием выбора каждого рынка и представляет его на рассмотрение и утверждение высшему должностному лицу;</w:t>
      </w:r>
    </w:p>
    <w:p w:rsidR="002A510E" w:rsidRDefault="002A510E">
      <w:pPr>
        <w:pStyle w:val="ConsPlusNormal"/>
        <w:ind w:firstLine="540"/>
        <w:jc w:val="both"/>
      </w:pPr>
      <w:r>
        <w:t>б) подготавливает ежегодный доклад о состоянии и развитии конкурентной среды на рынках товаров, работ и услуг субъекта Российской Федерации (далее - доклад) для его рассмотрения и утверждения коллегиальным органом;</w:t>
      </w:r>
    </w:p>
    <w:p w:rsidR="002A510E" w:rsidRDefault="002A510E">
      <w:pPr>
        <w:pStyle w:val="ConsPlusNormal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2A510E" w:rsidRDefault="002A510E">
      <w:pPr>
        <w:pStyle w:val="ConsPlusNormal"/>
        <w:ind w:firstLine="540"/>
        <w:jc w:val="both"/>
      </w:pPr>
      <w:r>
        <w:t>г) координирует деятельность органов исполнительной власти субъекта Российской Федерации по выполнению мероприятий, предусмотренных "дорожной картой";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организует проведение и (или) проводит не реже 2 раз в год обучающие мероприятия и тренинги для органов местного самоуправления по вопросам содействия развитию конкуренции;</w:t>
      </w:r>
    </w:p>
    <w:p w:rsidR="002A510E" w:rsidRDefault="002A510E">
      <w:pPr>
        <w:pStyle w:val="ConsPlusNormal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2A510E" w:rsidRDefault="002A510E">
      <w:pPr>
        <w:pStyle w:val="ConsPlusNormal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рассматривает обращения субъектов предпринимательской деятельности, потребителей товаров, работ и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2A510E" w:rsidRDefault="002A510E">
      <w:pPr>
        <w:pStyle w:val="ConsPlusNormal"/>
        <w:ind w:firstLine="540"/>
        <w:jc w:val="both"/>
      </w:pPr>
      <w:r>
        <w:t>и) организует проведение мониторинга состояния и развития конкурентной среды на рынках товаров, работ и услуг субъекта Российской Федерации (далее - мониторинг).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III. Рассмотрение вопросов содействия развитию конкуренции</w:t>
      </w:r>
    </w:p>
    <w:p w:rsidR="002A510E" w:rsidRDefault="002A510E">
      <w:pPr>
        <w:pStyle w:val="ConsPlusNormal"/>
        <w:jc w:val="center"/>
      </w:pPr>
      <w:r>
        <w:t>на заседаниях коллегиального органа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>10. Коллегиальный орган на своих заседаниях рассматривает подготавливаемые в целях стимулирования развития конкуренции:</w:t>
      </w:r>
    </w:p>
    <w:p w:rsidR="002A510E" w:rsidRDefault="002A510E">
      <w:pPr>
        <w:pStyle w:val="ConsPlusNormal"/>
        <w:ind w:firstLine="540"/>
        <w:jc w:val="both"/>
      </w:pPr>
      <w:r>
        <w:t xml:space="preserve">а) проект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с аргументированным обоснованием выбора каждого рынка;</w:t>
      </w:r>
    </w:p>
    <w:p w:rsidR="002A510E" w:rsidRDefault="002A510E">
      <w:pPr>
        <w:pStyle w:val="ConsPlusNormal"/>
        <w:ind w:firstLine="540"/>
        <w:jc w:val="both"/>
      </w:pPr>
      <w: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2A510E" w:rsidRDefault="002A510E">
      <w:pPr>
        <w:pStyle w:val="ConsPlusNormal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конкуренции;</w:t>
      </w:r>
    </w:p>
    <w:p w:rsidR="002A510E" w:rsidRDefault="002A510E">
      <w:pPr>
        <w:pStyle w:val="ConsPlusNormal"/>
        <w:ind w:firstLine="540"/>
        <w:jc w:val="both"/>
      </w:pPr>
      <w:r>
        <w:t>г) результаты и анализ результатов мониторинга.</w:t>
      </w:r>
    </w:p>
    <w:p w:rsidR="002A510E" w:rsidRDefault="002A510E">
      <w:pPr>
        <w:pStyle w:val="ConsPlusNormal"/>
        <w:ind w:firstLine="540"/>
        <w:jc w:val="both"/>
      </w:pPr>
      <w:r>
        <w:t>11. Коллегиальный орган рассматривает и утверждает ежегодный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2A510E" w:rsidRDefault="002A510E">
      <w:pPr>
        <w:pStyle w:val="ConsPlusNormal"/>
        <w:ind w:firstLine="540"/>
        <w:jc w:val="both"/>
      </w:pPr>
      <w:bookmarkStart w:id="1" w:name="P71"/>
      <w:bookmarkEnd w:id="1"/>
      <w:r>
        <w:t>12.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2A510E" w:rsidRDefault="002A510E">
      <w:pPr>
        <w:pStyle w:val="ConsPlusNormal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2A510E" w:rsidRDefault="002A510E">
      <w:pPr>
        <w:pStyle w:val="ConsPlusNormal"/>
        <w:ind w:firstLine="540"/>
        <w:jc w:val="both"/>
      </w:pPr>
      <w:r>
        <w:t>б) представители совета муниципальных образований, и (или) иных объединений муниципальных образований, и (или) органов местного самоуправления;</w:t>
      </w:r>
    </w:p>
    <w:p w:rsidR="002A510E" w:rsidRDefault="002A510E">
      <w:pPr>
        <w:pStyle w:val="ConsPlusNormal"/>
        <w:ind w:firstLine="540"/>
        <w:jc w:val="both"/>
      </w:pPr>
      <w:r>
        <w:t xml:space="preserve">в) представители общественных организаций, действующих в интересах предпринимателей </w:t>
      </w:r>
      <w:r>
        <w:lastRenderedPageBreak/>
        <w:t>и потребителей товаров, работ и услуг;</w:t>
      </w:r>
    </w:p>
    <w:p w:rsidR="002A510E" w:rsidRDefault="002A510E">
      <w:pPr>
        <w:pStyle w:val="ConsPlusNormal"/>
        <w:ind w:firstLine="540"/>
        <w:jc w:val="both"/>
      </w:pPr>
      <w:r>
        <w:t>г) представители региональной комиссии по проведению административной реформы;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представители научных, исследовательских, проектных, аналитических организаций и технологических платформ;</w:t>
      </w:r>
    </w:p>
    <w:p w:rsidR="002A510E" w:rsidRDefault="002A510E">
      <w:pPr>
        <w:pStyle w:val="ConsPlusNormal"/>
        <w:ind w:firstLine="540"/>
        <w:jc w:val="both"/>
      </w:pPr>
      <w:r>
        <w:t>е) представители потребителей товаров, работ и услуг, задействованные в механизмах общественного контроля за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2A510E" w:rsidRDefault="002A510E">
      <w:pPr>
        <w:pStyle w:val="ConsPlusNormal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 xml:space="preserve">) представители объединений, действующих в интересах сферы рыбного хозяйства (воспроизводство водных биологических ресурсов, </w:t>
      </w:r>
      <w:proofErr w:type="spellStart"/>
      <w:r>
        <w:t>аквакультура</w:t>
      </w:r>
      <w:proofErr w:type="spellEnd"/>
      <w:r>
        <w:t xml:space="preserve">, </w:t>
      </w:r>
      <w:proofErr w:type="spellStart"/>
      <w:r>
        <w:t>марикультура</w:t>
      </w:r>
      <w:proofErr w:type="spellEnd"/>
      <w:r>
        <w:t xml:space="preserve">, товарное рыбоводство, промышленное рыболовство, </w:t>
      </w:r>
      <w:proofErr w:type="spellStart"/>
      <w:r>
        <w:t>рыбопереработка</w:t>
      </w:r>
      <w:proofErr w:type="spellEnd"/>
      <w:r>
        <w:t xml:space="preserve"> и др.);</w:t>
      </w:r>
    </w:p>
    <w:p w:rsidR="002A510E" w:rsidRDefault="002A510E">
      <w:pPr>
        <w:pStyle w:val="ConsPlusNormal"/>
        <w:ind w:firstLine="540"/>
        <w:jc w:val="both"/>
      </w:pPr>
      <w:r>
        <w:t>и) представители профессиональных союзов и обществ, в том числе представители организаций, действующих в интересах кадрового обеспечения высокотехнологичных отраслей промышленности;</w:t>
      </w:r>
    </w:p>
    <w:p w:rsidR="002A510E" w:rsidRDefault="002A510E">
      <w:pPr>
        <w:pStyle w:val="ConsPlusNormal"/>
        <w:ind w:firstLine="540"/>
        <w:jc w:val="both"/>
      </w:pPr>
      <w:r>
        <w:t>к) представители организаций, действующих в интересах независимых директоров;</w:t>
      </w:r>
    </w:p>
    <w:p w:rsidR="002A510E" w:rsidRDefault="002A510E">
      <w:pPr>
        <w:pStyle w:val="ConsPlusNormal"/>
        <w:ind w:firstLine="540"/>
        <w:jc w:val="both"/>
      </w:pPr>
      <w:r>
        <w:t xml:space="preserve">л) эксперты и специалисты иных направлений (конструкторы, инженеры, изобретатели, </w:t>
      </w:r>
      <w:proofErr w:type="spellStart"/>
      <w:r>
        <w:t>инноваторы</w:t>
      </w:r>
      <w:proofErr w:type="spellEnd"/>
      <w:r>
        <w:t xml:space="preserve">, специалисты в области программного обеспечения, информационно-коммуникационных технологий, медицинских и биотехнологий, </w:t>
      </w:r>
      <w:proofErr w:type="spellStart"/>
      <w:r>
        <w:t>нанотехнологий</w:t>
      </w:r>
      <w:proofErr w:type="spellEnd"/>
      <w:r>
        <w:t xml:space="preserve">, альтернативной энергетики и </w:t>
      </w:r>
      <w:proofErr w:type="spellStart"/>
      <w:r>
        <w:t>энергоэффективности</w:t>
      </w:r>
      <w:proofErr w:type="spellEnd"/>
      <w:r>
        <w:t>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др.).</w:t>
      </w:r>
    </w:p>
    <w:p w:rsidR="002A510E" w:rsidRDefault="002A510E">
      <w:pPr>
        <w:pStyle w:val="ConsPlusNormal"/>
        <w:ind w:firstLine="540"/>
        <w:jc w:val="both"/>
      </w:pPr>
      <w:r>
        <w:t xml:space="preserve">13. В случае необходимости в состав коллегиального органа помимо лиц, указанных в </w:t>
      </w:r>
      <w:hyperlink w:anchor="P71" w:history="1">
        <w:r>
          <w:rPr>
            <w:color w:val="0000FF"/>
          </w:rPr>
          <w:t>пункте 12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2A510E" w:rsidRDefault="002A510E">
      <w:pPr>
        <w:pStyle w:val="ConsPlusNormal"/>
        <w:ind w:firstLine="540"/>
        <w:jc w:val="both"/>
      </w:pPr>
      <w:r>
        <w:t>14. В заседаниях коллегиального органа могут принимать участие, а также являться членами отдельных специализированных рабочих групп по направлениям:</w:t>
      </w:r>
    </w:p>
    <w:p w:rsidR="002A510E" w:rsidRDefault="002A510E">
      <w:pPr>
        <w:pStyle w:val="ConsPlusNormal"/>
        <w:ind w:firstLine="540"/>
        <w:jc w:val="both"/>
      </w:pPr>
      <w:r>
        <w:t>а) представители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картографии, Федеральной службы по надзору в сфере защиты прав потребителей и благополучия человека;</w:t>
      </w:r>
    </w:p>
    <w:p w:rsidR="002A510E" w:rsidRDefault="002A510E">
      <w:pPr>
        <w:pStyle w:val="ConsPlusNormal"/>
        <w:ind w:firstLine="540"/>
        <w:jc w:val="both"/>
      </w:pPr>
      <w:r>
        <w:t>б) уполномоченный по защите прав предпринимателей в субъекте Российской Федерации;</w:t>
      </w:r>
    </w:p>
    <w:p w:rsidR="002A510E" w:rsidRDefault="002A510E">
      <w:pPr>
        <w:pStyle w:val="ConsPlusNormal"/>
        <w:ind w:firstLine="540"/>
        <w:jc w:val="both"/>
      </w:pPr>
      <w:r>
        <w:t>в) уполномоченный по правам человека в субъекте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15. Указанные в настоящем разделе функции коллегиального органа в случае необходимости возлагаются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16.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IV. Утверждение перечня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 xml:space="preserve">17. Уполномоченный орган разрабатывает проект </w:t>
      </w:r>
      <w:hyperlink w:anchor="P243" w:history="1">
        <w:r>
          <w:rPr>
            <w:color w:val="0000FF"/>
          </w:rPr>
          <w:t>перечня</w:t>
        </w:r>
      </w:hyperlink>
      <w:r>
        <w:t>, состоящего из перечня приоритетных рынков и перечня социально значимых рынков, обосновывая выбор каждого рынка из приоритетных или социально значимых рынков, и устанавливает целевые показатели в отношении таких рынков.</w:t>
      </w:r>
    </w:p>
    <w:p w:rsidR="002A510E" w:rsidRDefault="002A510E">
      <w:pPr>
        <w:pStyle w:val="ConsPlusNormal"/>
        <w:ind w:firstLine="540"/>
        <w:jc w:val="both"/>
      </w:pPr>
      <w:r>
        <w:t xml:space="preserve">18. При формировании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рекомендуется в первую очередь включать в него рынки, характеризующиеся наличием значимых проблем, препятствующих конкуренции.</w:t>
      </w:r>
    </w:p>
    <w:p w:rsidR="002A510E" w:rsidRDefault="002A510E">
      <w:pPr>
        <w:pStyle w:val="ConsPlusNormal"/>
        <w:ind w:firstLine="540"/>
        <w:jc w:val="both"/>
      </w:pPr>
      <w:r>
        <w:t xml:space="preserve">19. При формировании </w:t>
      </w:r>
      <w:hyperlink w:anchor="P243" w:history="1">
        <w:r>
          <w:rPr>
            <w:color w:val="0000FF"/>
          </w:rPr>
          <w:t>перечня</w:t>
        </w:r>
      </w:hyperlink>
      <w:r>
        <w:t xml:space="preserve"> приоритетных рынков рекомендуется в первую очередь </w:t>
      </w:r>
      <w:r>
        <w:lastRenderedPageBreak/>
        <w:t xml:space="preserve">включать в него рынки товаров, работ и услуг </w:t>
      </w:r>
      <w:proofErr w:type="spellStart"/>
      <w:r>
        <w:t>несырьевого</w:t>
      </w:r>
      <w:proofErr w:type="spellEnd"/>
      <w:r>
        <w:t xml:space="preserve"> сектора экономики с высокой степенью передела и добавленной стоимости конечной продукции, имеющей экспортный потенциал и (или) возможность замещения импорта, чьи производственно-технологические и инновационные цепочки, а также цепочки создания добавленных стоимостей находятся преимущественно в Российской Федерации (в том числе в рамках промышленных и инновационных кластеров).</w:t>
      </w:r>
    </w:p>
    <w:p w:rsidR="002A510E" w:rsidRDefault="002A510E">
      <w:pPr>
        <w:pStyle w:val="ConsPlusNormal"/>
        <w:ind w:firstLine="540"/>
        <w:jc w:val="both"/>
      </w:pPr>
      <w:r>
        <w:t xml:space="preserve">20. Особое внимание при формировании </w:t>
      </w:r>
      <w:hyperlink w:anchor="P243" w:history="1">
        <w:r>
          <w:rPr>
            <w:color w:val="0000FF"/>
          </w:rPr>
          <w:t>перечня</w:t>
        </w:r>
      </w:hyperlink>
      <w:r>
        <w:t xml:space="preserve"> приоритетных рынков рекомендуется уделять развитию производств высокотехнологичной продукции и (или) технически сложной продукции с перспективными технологиями, стремящимися к инновационным системам полного цикла в Российской Федерации и имеющими потенциал достижения новых технологических уровней и (или) потенциал встраивания в глобальную производственную и технологическую кооперацию.</w:t>
      </w:r>
    </w:p>
    <w:p w:rsidR="002A510E" w:rsidRDefault="002A510E">
      <w:pPr>
        <w:pStyle w:val="ConsPlusNormal"/>
        <w:ind w:firstLine="540"/>
        <w:jc w:val="both"/>
      </w:pPr>
      <w:r>
        <w:t xml:space="preserve">21. </w:t>
      </w:r>
      <w:hyperlink w:anchor="P243" w:history="1">
        <w:r>
          <w:rPr>
            <w:color w:val="0000FF"/>
          </w:rPr>
          <w:t>Перечень</w:t>
        </w:r>
      </w:hyperlink>
      <w:r>
        <w:t xml:space="preserve">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2A510E" w:rsidRDefault="002A510E">
      <w:pPr>
        <w:pStyle w:val="ConsPlusNormal"/>
        <w:ind w:firstLine="540"/>
        <w:jc w:val="both"/>
      </w:pPr>
      <w:r>
        <w:t xml:space="preserve">22. При формировании перечня социально значимых рынков в первую очередь в него включается обязательный перечень рынков, предусмотренных </w:t>
      </w:r>
      <w:hyperlink w:anchor="P243" w:history="1">
        <w:r>
          <w:rPr>
            <w:color w:val="0000FF"/>
          </w:rPr>
          <w:t>приложением</w:t>
        </w:r>
      </w:hyperlink>
      <w:r>
        <w:t xml:space="preserve"> к стандарту, в отношении которых целесообразно придерживаться установленных числовых значений целевых показателей либо установить числовые значения целевых показателей с учетом региональной специфики.</w:t>
      </w:r>
    </w:p>
    <w:p w:rsidR="002A510E" w:rsidRDefault="002A510E">
      <w:pPr>
        <w:pStyle w:val="ConsPlusNormal"/>
        <w:ind w:firstLine="540"/>
        <w:jc w:val="both"/>
      </w:pPr>
      <w:r>
        <w:t xml:space="preserve">23. Помимо рынков, предусмотренных </w:t>
      </w:r>
      <w:hyperlink w:anchor="P243" w:history="1">
        <w:r>
          <w:rPr>
            <w:color w:val="0000FF"/>
          </w:rPr>
          <w:t>приложением</w:t>
        </w:r>
      </w:hyperlink>
      <w:r>
        <w:t xml:space="preserve"> к стандарту, при формировании перечня социально значимых рынков субъект Российской Федерации может дополнить его иными социально значимыми рынками (с учетом региональной специфики).</w:t>
      </w:r>
    </w:p>
    <w:p w:rsidR="002A510E" w:rsidRDefault="002A510E">
      <w:pPr>
        <w:pStyle w:val="ConsPlusNormal"/>
        <w:ind w:firstLine="540"/>
        <w:jc w:val="both"/>
      </w:pPr>
      <w:r>
        <w:t xml:space="preserve">24. Формирование </w:t>
      </w:r>
      <w:hyperlink w:anchor="P243" w:history="1">
        <w:r>
          <w:rPr>
            <w:color w:val="0000FF"/>
          </w:rPr>
          <w:t>перечня</w:t>
        </w:r>
      </w:hyperlink>
      <w:r>
        <w:t xml:space="preserve"> осуществляется в том числе на основе следующих данных:</w:t>
      </w:r>
    </w:p>
    <w:p w:rsidR="002A510E" w:rsidRDefault="002A510E">
      <w:pPr>
        <w:pStyle w:val="ConsPlusNormal"/>
        <w:ind w:firstLine="540"/>
        <w:jc w:val="both"/>
      </w:pPr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товарных рынков субъекта Российской Федерации и в результате проведения антимонопольного контроля;</w:t>
      </w:r>
    </w:p>
    <w:p w:rsidR="002A510E" w:rsidRDefault="002A510E">
      <w:pPr>
        <w:pStyle w:val="ConsPlusNormal"/>
        <w:ind w:firstLine="540"/>
        <w:jc w:val="both"/>
      </w:pPr>
      <w:r>
        <w:t>б)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2A510E" w:rsidRDefault="002A510E">
      <w:pPr>
        <w:pStyle w:val="ConsPlusNormal"/>
        <w:ind w:firstLine="540"/>
        <w:jc w:val="both"/>
      </w:pPr>
      <w:r>
        <w:t>в) инвестиционные приоритеты, определенные документом стратегического планирования в области инвестиционной деятельности (инвестиционной стратегии) субъекта Российской Федерации;</w:t>
      </w:r>
    </w:p>
    <w:p w:rsidR="002A510E" w:rsidRDefault="002A510E">
      <w:pPr>
        <w:pStyle w:val="ConsPlusNormal"/>
        <w:ind w:firstLine="540"/>
        <w:jc w:val="both"/>
      </w:pPr>
      <w:r>
        <w:t>г) инвестиционные механизмы и приоритеты, определенные документом стратегического планирования в области инвестиционной деятельности муниципальных образований, при формировании которого предусматривается ознакомление органов местного самоуправления с разработанными автономной некоммерческой организацией "Агентство стратегических инициатив по продвижению новых проектов" информационными материалами, обобщающими лучшие муниципальные практики ("Атлас муниципальных практик"), и в случае необходимости использование их в работе;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2A510E" w:rsidRDefault="002A510E">
      <w:pPr>
        <w:pStyle w:val="ConsPlusNormal"/>
        <w:ind w:firstLine="540"/>
        <w:jc w:val="both"/>
      </w:pPr>
      <w:r>
        <w:t>е) результаты аналитических исследований и опросов субъектов предпринимательской деятельности, экспертов, потребителей товаров, работ и услуг и общественных организаций, представляющих интересы потребителей, включая результаты мониторинга;</w:t>
      </w:r>
    </w:p>
    <w:p w:rsidR="002A510E" w:rsidRDefault="002A510E">
      <w:pPr>
        <w:pStyle w:val="ConsPlusNormal"/>
        <w:ind w:firstLine="540"/>
        <w:jc w:val="both"/>
      </w:pPr>
      <w:r>
        <w:t>ж) информация научных, исследовательских, аналитических и проектных организаций, экспертные оценки состояния рынков и отраслей региональной экономики, а также данные хозяйствующих субъектов об их деятельности.</w:t>
      </w:r>
    </w:p>
    <w:p w:rsidR="002A510E" w:rsidRDefault="002A510E">
      <w:pPr>
        <w:pStyle w:val="ConsPlusNormal"/>
        <w:ind w:firstLine="540"/>
        <w:jc w:val="both"/>
      </w:pPr>
      <w:r>
        <w:t xml:space="preserve">25. Информация о разработке проекта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рынков и проект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рынков размещаются на официальном сайте уполномоченного органа в сети "Интернет". Субъектам предпринимательской деятельности, потребителям товаров, работ и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перечня.</w:t>
      </w:r>
    </w:p>
    <w:p w:rsidR="002A510E" w:rsidRDefault="002A510E">
      <w:pPr>
        <w:pStyle w:val="ConsPlusNormal"/>
        <w:ind w:firstLine="540"/>
        <w:jc w:val="both"/>
      </w:pPr>
      <w:r>
        <w:t xml:space="preserve">26. Проект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рассматривается на заседании коллегиального органа, одобряется им, вносится на рассмотрение высшего должностного лица и утверждается им.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lastRenderedPageBreak/>
        <w:t>V. Разработка "дорожной карты"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>27. Утверждение "дорожной карты" осуществляется на уровне высшего должностного лица.</w:t>
      </w:r>
    </w:p>
    <w:p w:rsidR="002A510E" w:rsidRDefault="002A510E">
      <w:pPr>
        <w:pStyle w:val="ConsPlusNormal"/>
        <w:ind w:firstLine="540"/>
        <w:jc w:val="both"/>
      </w:pPr>
      <w:r>
        <w:t>28. "Дорожная карта" разрабатывается на основе анализа результатов мониторинга. При этом в "дорожную карту" ежегодно вносятся изменения с учетом результатов указанного анализа.</w:t>
      </w:r>
    </w:p>
    <w:p w:rsidR="002A510E" w:rsidRDefault="002A510E">
      <w:pPr>
        <w:pStyle w:val="ConsPlusNormal"/>
        <w:ind w:firstLine="540"/>
        <w:jc w:val="both"/>
      </w:pPr>
      <w:r>
        <w:t xml:space="preserve">29. Мероприятия (в том числе системные), предусмотренные "дорожной картой", для рынков, предусмотренных </w:t>
      </w:r>
      <w:hyperlink w:anchor="P243" w:history="1">
        <w:r>
          <w:rPr>
            <w:color w:val="0000FF"/>
          </w:rPr>
          <w:t>приложением</w:t>
        </w:r>
      </w:hyperlink>
      <w:r>
        <w:t xml:space="preserve"> к стандарту, могут разрабатываться до выполнения проведения мониторинга.</w:t>
      </w:r>
    </w:p>
    <w:p w:rsidR="002A510E" w:rsidRDefault="002A510E">
      <w:pPr>
        <w:pStyle w:val="ConsPlusNormal"/>
        <w:ind w:firstLine="540"/>
        <w:jc w:val="both"/>
      </w:pPr>
      <w:r>
        <w:t>30. При разработке и реализации "дорожной карты", а также при внесении в нее изменений осуществляются:</w:t>
      </w:r>
    </w:p>
    <w:p w:rsidR="002A510E" w:rsidRDefault="002A510E">
      <w:pPr>
        <w:pStyle w:val="ConsPlusNormal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2A510E" w:rsidRDefault="002A510E">
      <w:pPr>
        <w:pStyle w:val="ConsPlusNormal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2A510E" w:rsidRDefault="002A510E">
      <w:pPr>
        <w:pStyle w:val="ConsPlusNormal"/>
        <w:ind w:firstLine="540"/>
        <w:jc w:val="both"/>
      </w:pPr>
      <w:r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:rsidR="002A510E" w:rsidRDefault="002A510E">
      <w:pPr>
        <w:pStyle w:val="ConsPlusNormal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определение принципов и порядка взаимодействия органов исполнительной власти субъекта Российской Федерации с органами местного самоуправления;</w:t>
      </w:r>
    </w:p>
    <w:p w:rsidR="002A510E" w:rsidRDefault="002A510E">
      <w:pPr>
        <w:pStyle w:val="ConsPlusNormal"/>
        <w:ind w:firstLine="540"/>
        <w:jc w:val="both"/>
      </w:pPr>
      <w:r>
        <w:t>е) мониторинг, измерение и анализ процессов, необходимых для реализации требований в отношении развития конкуренции;</w:t>
      </w:r>
    </w:p>
    <w:p w:rsidR="002A510E" w:rsidRDefault="002A510E">
      <w:pPr>
        <w:pStyle w:val="ConsPlusNormal"/>
        <w:ind w:firstLine="540"/>
        <w:jc w:val="both"/>
      </w:pPr>
      <w:r>
        <w:t>ж) мероприятия, необходимые для достижения запланированных результатов.</w:t>
      </w:r>
    </w:p>
    <w:p w:rsidR="002A510E" w:rsidRDefault="002A510E">
      <w:pPr>
        <w:pStyle w:val="ConsPlusNormal"/>
        <w:ind w:firstLine="540"/>
        <w:jc w:val="both"/>
      </w:pPr>
      <w:r>
        <w:t>31. "Дорожной картой" предусматриваются системные мероприятия, а также следующие выполняемые органами исполнительной власти субъекта Российской Федерации мероприятия, в отношении которых органы местного самоуправления могут быть соисполнителями в рамках соглашения:</w:t>
      </w:r>
    </w:p>
    <w:p w:rsidR="002A510E" w:rsidRDefault="002A510E">
      <w:pPr>
        <w:pStyle w:val="ConsPlusNormal"/>
        <w:ind w:firstLine="540"/>
        <w:jc w:val="both"/>
      </w:pPr>
      <w:r>
        <w:t>а) содействие развитию конкуренции для каждого из предусмотренных "дорожной картой" социально значимых рынков субъекта Российской Федерации;</w:t>
      </w:r>
    </w:p>
    <w:p w:rsidR="002A510E" w:rsidRDefault="002A510E">
      <w:pPr>
        <w:pStyle w:val="ConsPlusNormal"/>
        <w:ind w:firstLine="540"/>
        <w:jc w:val="both"/>
      </w:pPr>
      <w:r>
        <w:t>б) содействие развитию конкуренции для каждого из предусмотренных "дорожной картой" приоритетных рынков субъекта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 xml:space="preserve">32. Системные мероприятия, предусмотренные "дорожной картой" с учетом </w:t>
      </w:r>
      <w:hyperlink w:anchor="P243" w:history="1">
        <w:r>
          <w:rPr>
            <w:color w:val="0000FF"/>
          </w:rPr>
          <w:t>приложения</w:t>
        </w:r>
      </w:hyperlink>
      <w:r>
        <w:t xml:space="preserve"> к стандарту, направлены на развитие конкурентной среды в субъекте Российской Федерации, в том числе:</w:t>
      </w:r>
    </w:p>
    <w:p w:rsidR="002A510E" w:rsidRDefault="002A510E">
      <w:pPr>
        <w:pStyle w:val="ConsPlusNormal"/>
        <w:ind w:firstLine="540"/>
        <w:jc w:val="both"/>
      </w:pPr>
      <w:r>
        <w:t>а) на оптимизацию процедур государственных и муниципальных закупок, а также закупок товаров, работ и услуг хозяйствующими субъектами, доля участия субъекта Российской Федерации или муниципального образования в которых составляет 50 и более процентов, включая:</w:t>
      </w:r>
    </w:p>
    <w:p w:rsidR="002A510E" w:rsidRDefault="002A510E">
      <w:pPr>
        <w:pStyle w:val="ConsPlusNormal"/>
        <w:ind w:firstLine="540"/>
        <w:jc w:val="both"/>
      </w:pPr>
      <w:r>
        <w:t>обеспечение прозрачности и доступности закупок товаров, работ и услуг указанными хозяйствующими субъектами, в том числе устранение случаев (снижение количества) применения способа закупки "у единственного поставщика", а также применение конкурентных процедур закупок (конкурс, аукцион и др.);</w:t>
      </w:r>
    </w:p>
    <w:p w:rsidR="002A510E" w:rsidRDefault="002A510E">
      <w:pPr>
        <w:pStyle w:val="ConsPlusNormal"/>
        <w:ind w:firstLine="540"/>
        <w:jc w:val="both"/>
      </w:pPr>
      <w:r>
        <w:t>введение механизма оказания содействия участникам осуществления закупки по вопросам, связанным с получением электронной подписи, формированием заявок, а также правовым сопровождением при проведении конкурентных процедур закупок;</w:t>
      </w:r>
    </w:p>
    <w:p w:rsidR="002A510E" w:rsidRDefault="002A510E">
      <w:pPr>
        <w:pStyle w:val="ConsPlusNormal"/>
        <w:ind w:firstLine="540"/>
        <w:jc w:val="both"/>
      </w:pPr>
      <w:r>
        <w:t>б)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2A510E" w:rsidRDefault="002A510E">
      <w:pPr>
        <w:pStyle w:val="ConsPlusNormal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7" w:history="1">
        <w:r>
          <w:rPr>
            <w:color w:val="0000FF"/>
          </w:rPr>
          <w:t>статьям 15</w:t>
        </w:r>
      </w:hyperlink>
      <w:r>
        <w:t xml:space="preserve"> и </w:t>
      </w:r>
      <w:hyperlink r:id="rId8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2A510E" w:rsidRDefault="002A510E">
      <w:pPr>
        <w:pStyle w:val="ConsPlusNormal"/>
        <w:ind w:firstLine="540"/>
        <w:jc w:val="both"/>
      </w:pPr>
      <w: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2A510E" w:rsidRDefault="002A510E">
      <w:pPr>
        <w:pStyle w:val="ConsPlusNormal"/>
        <w:ind w:firstLine="540"/>
        <w:jc w:val="both"/>
      </w:pPr>
      <w:r>
        <w:lastRenderedPageBreak/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оказания и снижения стоимости предоставления таких услуг;</w:t>
      </w:r>
    </w:p>
    <w:p w:rsidR="002A510E" w:rsidRDefault="002A510E">
      <w:pPr>
        <w:pStyle w:val="ConsPlusNormal"/>
        <w:ind w:firstLine="540"/>
        <w:jc w:val="both"/>
      </w:pPr>
      <w:r>
        <w:t>включение пунктов, касающихся анализа воздействия на состояние конкуренции, в порядки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устанавливаемые в соответствии с федеральными законами "</w:t>
      </w:r>
      <w:hyperlink r:id="rId9" w:history="1">
        <w:r>
          <w:rPr>
            <w:color w:val="0000FF"/>
          </w:rPr>
          <w:t>Об общих принципах</w:t>
        </w:r>
      </w:hyperlink>
      <w:r>
        <w:t xml:space="preserve"> организации законодательных (представительных) и исполнительных органов государственной власти субъектов Российской Федерации" и "</w:t>
      </w:r>
      <w:hyperlink r:id="rId10" w:history="1">
        <w:r>
          <w:rPr>
            <w:color w:val="0000FF"/>
          </w:rPr>
          <w:t>Об общих принципах</w:t>
        </w:r>
      </w:hyperlink>
      <w:r>
        <w:t xml:space="preserve"> организации местного самоуправления в Российской Федерации"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др.);</w:t>
      </w:r>
    </w:p>
    <w:p w:rsidR="002A510E" w:rsidRDefault="002A510E">
      <w:pPr>
        <w:pStyle w:val="ConsPlusNormal"/>
        <w:ind w:firstLine="540"/>
        <w:jc w:val="both"/>
      </w:pPr>
      <w:r>
        <w:t>в)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2A510E" w:rsidRDefault="002A510E">
      <w:pPr>
        <w:pStyle w:val="ConsPlusNormal"/>
        <w:ind w:firstLine="540"/>
        <w:jc w:val="both"/>
      </w:pPr>
      <w:r>
        <w:t>разработку, утверждение и выполнение комплексного плана (программы)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план мер по ограничению влияния государственных и муниципальных предприятий на условия формирования рыночных отношений;</w:t>
      </w:r>
    </w:p>
    <w:p w:rsidR="002A510E" w:rsidRDefault="002A510E">
      <w:pPr>
        <w:pStyle w:val="ConsPlusNormal"/>
        <w:ind w:firstLine="540"/>
        <w:jc w:val="both"/>
      </w:pPr>
      <w:r>
        <w:t>организацию и проведение публичных торгов или иных конкурентных процедур при реализации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2A510E" w:rsidRDefault="002A510E">
      <w:pPr>
        <w:pStyle w:val="ConsPlusNormal"/>
        <w:ind w:firstLine="540"/>
        <w:jc w:val="both"/>
      </w:pPr>
      <w:r>
        <w:t>создание условий, согласно которым указанные хозяйствующие субъекты при допуске к участию в закупках для обеспечения государственных и муниципальных нужд принимают участие в указанных закупках на равных условиях (с проведением конкурентных процедур) с иными хозяйствующими субъектами;</w:t>
      </w:r>
    </w:p>
    <w:p w:rsidR="002A510E" w:rsidRDefault="002A510E">
      <w:pPr>
        <w:pStyle w:val="ConsPlusNormal"/>
        <w:ind w:firstLine="540"/>
        <w:jc w:val="both"/>
      </w:pPr>
      <w:r>
        <w:t>г)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на развитие механизмов поддержки технического и научно-технического творчества детей и молодежи,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2A510E" w:rsidRDefault="002A510E">
      <w:pPr>
        <w:pStyle w:val="ConsPlusNormal"/>
        <w:ind w:firstLine="540"/>
        <w:jc w:val="both"/>
      </w:pPr>
      <w:r>
        <w:t>е) на обеспечение равных условий доступа к информации о реализации государственного имущества субъекта Российской Федерации и имущества, находящегося в собственности муниципальных образований, а также ресурсов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</w:t>
      </w:r>
      <w:proofErr w:type="spellStart"/>
      <w:r>
        <w:t>www.torgi.gov.ru</w:t>
      </w:r>
      <w:proofErr w:type="spellEnd"/>
      <w:r>
        <w:t>) и на официальном сайте уполномоченного органа в сети "Интернет";</w:t>
      </w:r>
    </w:p>
    <w:p w:rsidR="002A510E" w:rsidRDefault="002A510E">
      <w:pPr>
        <w:pStyle w:val="ConsPlusNormal"/>
        <w:ind w:firstLine="540"/>
        <w:jc w:val="both"/>
      </w:pPr>
      <w:r>
        <w:t>ж) на мобильность трудовых ресурсов, способствующую повышению эффективности труда;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2A510E" w:rsidRDefault="002A510E">
      <w:pPr>
        <w:pStyle w:val="ConsPlusNormal"/>
        <w:ind w:firstLine="540"/>
        <w:jc w:val="both"/>
      </w:pPr>
      <w:r>
        <w:lastRenderedPageBreak/>
        <w:t xml:space="preserve">и)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);</w:t>
      </w:r>
    </w:p>
    <w:p w:rsidR="002A510E" w:rsidRDefault="002A510E">
      <w:pPr>
        <w:pStyle w:val="ConsPlusNormal"/>
        <w:ind w:firstLine="540"/>
        <w:jc w:val="both"/>
      </w:pPr>
      <w:r>
        <w:t>к)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2A510E" w:rsidRDefault="002A510E">
      <w:pPr>
        <w:pStyle w:val="ConsPlusNormal"/>
        <w:ind w:firstLine="540"/>
        <w:jc w:val="both"/>
      </w:pPr>
      <w:r>
        <w:t>л) на содействие созданию и развитию институтов поддержки субъектов малого предпринимательства в инновационной деятельности (прежде всего, финансирование начальной стадии развития организации, гарантия непрерывности поддержки), обеспечивающих благоприятную экономическую среду для среднего и крупного бизнеса.</w:t>
      </w:r>
    </w:p>
    <w:p w:rsidR="002A510E" w:rsidRDefault="002A510E">
      <w:pPr>
        <w:pStyle w:val="ConsPlusNormal"/>
        <w:ind w:firstLine="540"/>
        <w:jc w:val="both"/>
      </w:pPr>
      <w:r>
        <w:t>33. В "дорожной карте" предусматриваются исходная фактическая информация (в том числе числовая) в отношении ситуации и проблематики каждого пункта, указанного при разработке, мероприятия, обеспечивающие достижение установленных целей (результатов), с указанием ответственных исполнителей и соисполнителей, а также срока реализации таких мероприятий.</w:t>
      </w:r>
    </w:p>
    <w:p w:rsidR="002A510E" w:rsidRDefault="002A510E">
      <w:pPr>
        <w:pStyle w:val="ConsPlusNormal"/>
        <w:ind w:firstLine="540"/>
        <w:jc w:val="both"/>
      </w:pPr>
      <w:r>
        <w:t xml:space="preserve">34.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самоуправления, учитывая возможное взаимодействие по </w:t>
      </w:r>
      <w:proofErr w:type="spellStart"/>
      <w:r>
        <w:t>соисполнению</w:t>
      </w:r>
      <w:proofErr w:type="spellEnd"/>
      <w:r>
        <w:t xml:space="preserve"> этих мероприятий (предусматривается в рамках соглашения), в соответствии с реализуемыми функциями и полномочиями, напрямую или косвенно влияющими на развитие конкуренции.</w:t>
      </w:r>
    </w:p>
    <w:p w:rsidR="002A510E" w:rsidRDefault="002A510E">
      <w:pPr>
        <w:pStyle w:val="ConsPlusNormal"/>
        <w:ind w:firstLine="540"/>
        <w:jc w:val="both"/>
      </w:pPr>
      <w:r>
        <w:t>35. Предполагается, что реализация мероприятий, предусмотренных "дорожной картой", обеспечит достижение целевых показателей развития конкуренции, установленных "дорожной картой".</w:t>
      </w:r>
    </w:p>
    <w:p w:rsidR="002A510E" w:rsidRDefault="002A510E">
      <w:pPr>
        <w:pStyle w:val="ConsPlusNormal"/>
        <w:ind w:firstLine="540"/>
        <w:jc w:val="both"/>
      </w:pPr>
      <w:r>
        <w:t>36.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которые служат неотъемлемым дополнением к мероприятиям, предусмотренным "дорожной картой", и указываются в отдельном приложении к ней.</w:t>
      </w:r>
    </w:p>
    <w:p w:rsidR="002A510E" w:rsidRDefault="002A510E">
      <w:pPr>
        <w:pStyle w:val="ConsPlusNormal"/>
        <w:ind w:firstLine="540"/>
        <w:jc w:val="both"/>
      </w:pPr>
      <w:r>
        <w:t>37. Мероприятия, предусмотренные "дорожной картой", на основании соглашения могут содержать мероприятия для муниципальных образований.</w:t>
      </w:r>
    </w:p>
    <w:p w:rsidR="002A510E" w:rsidRDefault="002A510E">
      <w:pPr>
        <w:pStyle w:val="ConsPlusNormal"/>
        <w:ind w:firstLine="540"/>
        <w:jc w:val="both"/>
      </w:pPr>
      <w:r>
        <w:t>38. Для каждого органа исполнительной власти субъекта Российской Федерации и для каждого органа местного самоуправления, являющегося ответственным за выполнение мероприятий, предусмотренных "дорожной картой", предполагается разработать и утвердить ведомственный план по реализации указанных мероприятий.</w:t>
      </w:r>
    </w:p>
    <w:p w:rsidR="002A510E" w:rsidRDefault="002A510E">
      <w:pPr>
        <w:pStyle w:val="ConsPlusNormal"/>
        <w:ind w:firstLine="540"/>
        <w:jc w:val="both"/>
      </w:pPr>
      <w:r>
        <w:t>39. Проект "дорожной карты" планируется рассматривать, одобрять и вносить на рассмотрение и утверждение высшего должностного лица на заседании коллегиального органа.</w:t>
      </w:r>
    </w:p>
    <w:p w:rsidR="002A510E" w:rsidRDefault="002A510E">
      <w:pPr>
        <w:pStyle w:val="ConsPlusNormal"/>
        <w:ind w:firstLine="540"/>
        <w:jc w:val="both"/>
      </w:pPr>
      <w:r>
        <w:t>40. Информация о "дорожной карте", ее реализации и реализации ее отдельных мероприятий размещается на официальном сайте уполномоченного органа в сети "Интернет".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VI. Проведение мониторинга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>41. Уполномоченный орган ежегодно организует проведение мониторинга.</w:t>
      </w:r>
    </w:p>
    <w:p w:rsidR="002A510E" w:rsidRDefault="002A510E">
      <w:pPr>
        <w:pStyle w:val="ConsPlusNormal"/>
        <w:ind w:firstLine="540"/>
        <w:jc w:val="both"/>
      </w:pPr>
      <w:bookmarkStart w:id="2" w:name="P160"/>
      <w:bookmarkEnd w:id="2"/>
      <w:r>
        <w:t>42. Мониторинг включает в себя:</w:t>
      </w:r>
    </w:p>
    <w:p w:rsidR="002A510E" w:rsidRDefault="002A510E">
      <w:pPr>
        <w:pStyle w:val="ConsPlusNormal"/>
        <w:ind w:firstLine="540"/>
        <w:jc w:val="both"/>
      </w:pPr>
      <w:r>
        <w:t>а)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предусматривающий:</w:t>
      </w:r>
    </w:p>
    <w:p w:rsidR="002A510E" w:rsidRDefault="002A510E">
      <w:pPr>
        <w:pStyle w:val="ConsPlusNormal"/>
        <w:ind w:firstLine="540"/>
        <w:jc w:val="both"/>
      </w:pPr>
      <w:r>
        <w:t>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</w:t>
      </w:r>
    </w:p>
    <w:p w:rsidR="002A510E" w:rsidRDefault="002A510E">
      <w:pPr>
        <w:pStyle w:val="ConsPlusNormal"/>
        <w:ind w:firstLine="540"/>
        <w:jc w:val="both"/>
      </w:pPr>
      <w:r>
        <w:t xml:space="preserve">сбор данных о состоянии конкурентной среды и его изменении во времени, а также построение на основе указанных данных репрезентативных оценок в отношении субъекта </w:t>
      </w:r>
      <w:r>
        <w:lastRenderedPageBreak/>
        <w:t>Российской Федерации и сегментов бизнеса;</w:t>
      </w:r>
    </w:p>
    <w:p w:rsidR="002A510E" w:rsidRDefault="002A510E">
      <w:pPr>
        <w:pStyle w:val="ConsPlusNormal"/>
        <w:ind w:firstLine="540"/>
        <w:jc w:val="both"/>
      </w:pPr>
      <w:r>
        <w:t>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2A510E" w:rsidRDefault="002A510E">
      <w:pPr>
        <w:pStyle w:val="ConsPlusNormal"/>
        <w:ind w:firstLine="540"/>
        <w:jc w:val="both"/>
      </w:pPr>
      <w:r>
        <w:t>б) мониторинг удовлетворенности потребителей качеством товаров, работ и услуг на товарных рынках субъекта Российской Федерации и состоянием ценовой конкуренции, предусматривающий:</w:t>
      </w:r>
    </w:p>
    <w:p w:rsidR="002A510E" w:rsidRDefault="002A510E">
      <w:pPr>
        <w:pStyle w:val="ConsPlusNormal"/>
        <w:ind w:firstLine="540"/>
        <w:jc w:val="both"/>
      </w:pPr>
      <w:r>
        <w:t>выделение групп потребителей товаров, работ и услуг в соответствии с их социальным статусом (учащиеся, пенсионеры и др.);</w:t>
      </w:r>
    </w:p>
    <w:p w:rsidR="002A510E" w:rsidRDefault="002A510E">
      <w:pPr>
        <w:pStyle w:val="ConsPlusNormal"/>
        <w:ind w:firstLine="540"/>
        <w:jc w:val="both"/>
      </w:pPr>
      <w:r>
        <w:t>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2A510E" w:rsidRDefault="002A510E">
      <w:pPr>
        <w:pStyle w:val="ConsPlusNormal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 и услуг в субъекте Российской Федерации посредством ценообразования;</w:t>
      </w:r>
    </w:p>
    <w:p w:rsidR="002A510E" w:rsidRDefault="002A510E">
      <w:pPr>
        <w:pStyle w:val="ConsPlusNormal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2A510E" w:rsidRDefault="002A510E">
      <w:pPr>
        <w:pStyle w:val="ConsPlusNormal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2A510E" w:rsidRDefault="002A510E">
      <w:pPr>
        <w:pStyle w:val="ConsPlusNormal"/>
        <w:ind w:firstLine="540"/>
        <w:jc w:val="both"/>
      </w:pPr>
      <w:r>
        <w:t xml:space="preserve">формирование </w:t>
      </w:r>
      <w:hyperlink w:anchor="P243" w:history="1">
        <w:r>
          <w:rPr>
            <w:color w:val="0000FF"/>
          </w:rPr>
          <w:t>перечня</w:t>
        </w:r>
      </w:hyperlink>
      <w:r>
        <w:t xml:space="preserve"> рынков, на которых присутствуют субъекты естественных монополий;</w:t>
      </w:r>
    </w:p>
    <w:p w:rsidR="002A510E" w:rsidRDefault="002A510E">
      <w:pPr>
        <w:pStyle w:val="ConsPlusNormal"/>
        <w:ind w:firstLine="540"/>
        <w:jc w:val="both"/>
      </w:pPr>
      <w: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2A510E" w:rsidRDefault="002A510E">
      <w:pPr>
        <w:pStyle w:val="ConsPlusNormal"/>
        <w:ind w:firstLine="540"/>
        <w:jc w:val="both"/>
      </w:pPr>
      <w:r>
        <w:t>сбор и анализ данных об уровнях тарифов (цен), установленных региональным органом по регулированию тарифов, за текущий и прошедший периоды;</w:t>
      </w:r>
    </w:p>
    <w:p w:rsidR="002A510E" w:rsidRDefault="002A510E">
      <w:pPr>
        <w:pStyle w:val="ConsPlusNormal"/>
        <w:ind w:firstLine="540"/>
        <w:jc w:val="both"/>
      </w:pPr>
      <w:r>
        <w:t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 указанных хозяйствующих субъектов, осуществляющих деятельность на территории субъекта Российской Федерации, с обозначением рынка их присутствия, на котором осуществляется такая деятельность, а также с указанием доли занимаемого рынка каждого такого хозяйствующего субъекта (в том числе объем (доля) выручки в общей величине стоимостного оборота рынка, объем (доля) реализованных на рынке товаров, работ и услуг в натуральном выражении, объем финансирования из бюджета субъекта Российской Федерации и бюджетов муниципальных образований).</w:t>
      </w:r>
    </w:p>
    <w:p w:rsidR="002A510E" w:rsidRDefault="002A510E">
      <w:pPr>
        <w:pStyle w:val="ConsPlusNormal"/>
        <w:ind w:firstLine="540"/>
        <w:jc w:val="both"/>
      </w:pPr>
      <w:bookmarkStart w:id="3" w:name="P176"/>
      <w:bookmarkEnd w:id="3"/>
      <w:r>
        <w:t>43. При проведении мониторинга уполномоченный орган использует в том числе:</w:t>
      </w:r>
    </w:p>
    <w:p w:rsidR="002A510E" w:rsidRDefault="002A510E">
      <w:pPr>
        <w:pStyle w:val="ConsPlusNormal"/>
        <w:ind w:firstLine="540"/>
        <w:jc w:val="both"/>
      </w:pPr>
      <w:r>
        <w:t xml:space="preserve">а) результаты опросов субъектов предпринимательской деятельности, экспертов, потребителей товаров, работ и услуг, проводимых уполномоченным органом, всероссийскими </w:t>
      </w:r>
      <w:proofErr w:type="spellStart"/>
      <w:r>
        <w:t>бизнес-ассоциациями</w:t>
      </w:r>
      <w:proofErr w:type="spellEnd"/>
      <w:r>
        <w:t xml:space="preserve"> и организациями, представляющими интересы потребителей;</w:t>
      </w:r>
    </w:p>
    <w:p w:rsidR="002A510E" w:rsidRDefault="002A510E">
      <w:pPr>
        <w:pStyle w:val="ConsPlusNormal"/>
        <w:ind w:firstLine="540"/>
        <w:jc w:val="both"/>
      </w:pPr>
      <w:r>
        <w:t xml:space="preserve">б) обращения субъектов предпринимательской деятельности, экспертов, потребителей </w:t>
      </w:r>
      <w:r>
        <w:lastRenderedPageBreak/>
        <w:t>товаров, работ и услуг, касающиеся качества конкурентной среды,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 и услуг;</w:t>
      </w:r>
    </w:p>
    <w:p w:rsidR="002A510E" w:rsidRDefault="002A510E">
      <w:pPr>
        <w:pStyle w:val="ConsPlusNormal"/>
        <w:ind w:firstLine="540"/>
        <w:jc w:val="both"/>
      </w:pPr>
      <w: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2A510E" w:rsidRDefault="002A510E">
      <w:pPr>
        <w:pStyle w:val="ConsPlusNormal"/>
        <w:ind w:firstLine="540"/>
        <w:jc w:val="both"/>
      </w:pPr>
      <w:r>
        <w:t>г) информацию научных, исследовательских, аналитических, проектных организаций, экспертные оценки состояния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2A510E" w:rsidRDefault="002A510E">
      <w:pPr>
        <w:pStyle w:val="ConsPlusNormal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2A510E" w:rsidRDefault="002A510E">
      <w:pPr>
        <w:pStyle w:val="ConsPlusNormal"/>
        <w:ind w:firstLine="540"/>
        <w:jc w:val="both"/>
      </w:pPr>
      <w:r>
        <w:t>ж) информацию о результатах общественного контроля за деятельностью субъектов естественных монополий;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з</w:t>
      </w:r>
      <w:proofErr w:type="spellEnd"/>
      <w:r>
        <w:t>) информацию о результатах анализа правоприменительной практики территориальных органов Федеральной антимонопольной службы, которая предоставляется Службой, в том числе о доле (процентах) оспоренных в судах решений территориальных органов Службы, а также о доле (процентах) их решений, вступивших в законную силу, с разбивкой по направлениям деятельности.</w:t>
      </w:r>
    </w:p>
    <w:p w:rsidR="002A510E" w:rsidRDefault="002A510E">
      <w:pPr>
        <w:pStyle w:val="ConsPlusNormal"/>
        <w:ind w:firstLine="540"/>
        <w:jc w:val="both"/>
      </w:pPr>
      <w:r>
        <w:t xml:space="preserve">44. Уполномоченный орган вправе самостоятельно выбирать методику проведения мониторинга в соответствии с </w:t>
      </w:r>
      <w:hyperlink w:anchor="P160" w:history="1">
        <w:r>
          <w:rPr>
            <w:color w:val="0000FF"/>
          </w:rPr>
          <w:t>пунктами 42</w:t>
        </w:r>
      </w:hyperlink>
      <w:r>
        <w:t xml:space="preserve"> и </w:t>
      </w:r>
      <w:hyperlink w:anchor="P176" w:history="1">
        <w:r>
          <w:rPr>
            <w:color w:val="0000FF"/>
          </w:rPr>
          <w:t>43</w:t>
        </w:r>
      </w:hyperlink>
      <w:r>
        <w:t xml:space="preserve"> стандарта, а также определять критерии:</w:t>
      </w:r>
    </w:p>
    <w:p w:rsidR="002A510E" w:rsidRDefault="002A510E">
      <w:pPr>
        <w:pStyle w:val="ConsPlusNormal"/>
        <w:ind w:firstLine="540"/>
        <w:jc w:val="both"/>
      </w:pPr>
      <w:r>
        <w:t>а) оценки состояния конкурентной среды субъектами предпринимательской деятельности;</w:t>
      </w:r>
    </w:p>
    <w:p w:rsidR="002A510E" w:rsidRDefault="002A510E">
      <w:pPr>
        <w:pStyle w:val="ConsPlusNormal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2A510E" w:rsidRDefault="002A510E">
      <w:pPr>
        <w:pStyle w:val="ConsPlusNormal"/>
        <w:ind w:firstLine="540"/>
        <w:jc w:val="both"/>
      </w:pPr>
      <w:r>
        <w:t>в) удовлетворенности потребителей качеством товаров, работ и услуг на товарных рынках субъекта Российской Федерации, а также состоянием ценовой конкуренции;</w:t>
      </w:r>
    </w:p>
    <w:p w:rsidR="002A510E" w:rsidRDefault="002A510E">
      <w:pPr>
        <w:pStyle w:val="ConsPlusNormal"/>
        <w:ind w:firstLine="540"/>
        <w:jc w:val="both"/>
      </w:pPr>
      <w:r>
        <w:t>г) иные критерии.</w:t>
      </w:r>
    </w:p>
    <w:p w:rsidR="002A510E" w:rsidRDefault="002A510E">
      <w:pPr>
        <w:pStyle w:val="ConsPlusNormal"/>
        <w:ind w:firstLine="540"/>
        <w:jc w:val="both"/>
      </w:pPr>
      <w:r>
        <w:t>45. На основе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осуществляются формирование главных показателей (показатели первого уровня)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 органов исполнительной власти субъекта Российской Федерации и (в рамках соглашения) органов местного самоуправления.</w:t>
      </w:r>
    </w:p>
    <w:p w:rsidR="002A510E" w:rsidRDefault="002A510E">
      <w:pPr>
        <w:pStyle w:val="ConsPlusNormal"/>
        <w:ind w:firstLine="540"/>
        <w:jc w:val="both"/>
      </w:pPr>
      <w:r>
        <w:t>46. Результаты мониторинга наличия административных барьеров и оценки состояния конкурентной среды, представляемых субъектами предпринимательской деятельности, а также мониторинга удовлетворенности потребителей качеством товаров, работ и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2A510E" w:rsidRDefault="002A510E">
      <w:pPr>
        <w:pStyle w:val="ConsPlusNormal"/>
        <w:ind w:firstLine="540"/>
        <w:jc w:val="both"/>
      </w:pPr>
      <w:r>
        <w:t>47. По результатам проведенного мониторинга уполномоченный орган подготавливает доклад, содержащий в том числе:</w:t>
      </w:r>
    </w:p>
    <w:p w:rsidR="002A510E" w:rsidRDefault="002A510E">
      <w:pPr>
        <w:pStyle w:val="ConsPlusNormal"/>
        <w:ind w:firstLine="540"/>
        <w:jc w:val="both"/>
      </w:pPr>
      <w:r>
        <w:t xml:space="preserve">а) характеристику состояния конкуренции на рынках, включенных в </w:t>
      </w:r>
      <w:hyperlink w:anchor="P243" w:history="1">
        <w:r>
          <w:rPr>
            <w:color w:val="0000FF"/>
          </w:rPr>
          <w:t>перечень</w:t>
        </w:r>
      </w:hyperlink>
      <w:r>
        <w:t>, а также анализ факторов, ограничивающих конкуренцию;</w:t>
      </w:r>
    </w:p>
    <w:p w:rsidR="002A510E" w:rsidRDefault="002A510E">
      <w:pPr>
        <w:pStyle w:val="ConsPlusNormal"/>
        <w:ind w:firstLine="540"/>
        <w:jc w:val="both"/>
      </w:pPr>
      <w:r>
        <w:t xml:space="preserve">б)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</w:t>
      </w:r>
      <w:r>
        <w:lastRenderedPageBreak/>
        <w:t>удовлетворенности потребителей качеством товаров, работ и услуг на товарных рынках субъекта Российской Федерации;</w:t>
      </w:r>
    </w:p>
    <w:p w:rsidR="002A510E" w:rsidRDefault="002A510E">
      <w:pPr>
        <w:pStyle w:val="ConsPlusNormal"/>
        <w:ind w:firstLine="540"/>
        <w:jc w:val="both"/>
      </w:pPr>
      <w:r>
        <w:t>в) информацию о результатах общественного контроля за деятельностью субъектов естественных монополий;</w:t>
      </w:r>
    </w:p>
    <w:p w:rsidR="002A510E" w:rsidRDefault="002A510E">
      <w:pPr>
        <w:pStyle w:val="ConsPlusNormal"/>
        <w:ind w:firstLine="540"/>
        <w:jc w:val="both"/>
      </w:pPr>
      <w:r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картой", а также достижения целевых показателей развития конкуренции в субъекте Российской Федерации;</w:t>
      </w:r>
    </w:p>
    <w:p w:rsidR="002A510E" w:rsidRDefault="002A510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предложения об улучшении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(уровень доступности, полнота, скорость и удобство получения) официальной информации по результатам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человека.</w:t>
      </w:r>
    </w:p>
    <w:p w:rsidR="002A510E" w:rsidRDefault="002A510E">
      <w:pPr>
        <w:pStyle w:val="ConsPlusNormal"/>
        <w:ind w:firstLine="540"/>
        <w:jc w:val="both"/>
      </w:pPr>
      <w:r>
        <w:t>48.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2A510E" w:rsidRDefault="002A510E">
      <w:pPr>
        <w:pStyle w:val="ConsPlusNormal"/>
        <w:ind w:firstLine="540"/>
        <w:jc w:val="both"/>
      </w:pPr>
      <w:r>
        <w:t>49. Доклад ежегодно, до 10 марта года, следующего за отчетным, направляется уполномоченным органом в Федеральную антимонопольную службу, Министерство экономического развития Российской Федерации, автономную некоммерческую организацию "Аналитический центр при Правительстве Российской Федерации" и в автономную некоммерческую организацию "Агентство стратегических инициатив по продвижению новых проектов".</w:t>
      </w:r>
    </w:p>
    <w:p w:rsidR="002A510E" w:rsidRDefault="002A510E">
      <w:pPr>
        <w:pStyle w:val="ConsPlusNormal"/>
        <w:ind w:firstLine="540"/>
        <w:jc w:val="both"/>
      </w:pPr>
      <w:r>
        <w:t>50. Материалы доклада могут использоваться Федеральной антимонопольной службой, Министерством экономического развития Российской Федерации и автономной некоммерческой организацией "Агентство стратегических инициатив по продвижению новых проектов" для формирования единой позиции при подготовке предложений в Правительство Российской Федерации о внесении изменений в законодательство Российской Федерации, утверждение (принятие) которых позволит повысить развитие конкуренции и улучшить условия ведения бизнеса в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51. Материалы доклада используются при внесении изменений в стандарт.</w:t>
      </w:r>
    </w:p>
    <w:p w:rsidR="002A510E" w:rsidRDefault="002A510E">
      <w:pPr>
        <w:pStyle w:val="ConsPlusNormal"/>
        <w:ind w:firstLine="540"/>
        <w:jc w:val="both"/>
      </w:pPr>
      <w:r>
        <w:t>52.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VII. Создание и реализация механизмов общественного</w:t>
      </w:r>
    </w:p>
    <w:p w:rsidR="002A510E" w:rsidRDefault="002A510E">
      <w:pPr>
        <w:pStyle w:val="ConsPlusNormal"/>
        <w:jc w:val="center"/>
      </w:pPr>
      <w:r>
        <w:t>контроля за деятельностью субъектов естественных монополий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 xml:space="preserve">53. Органами исполнительной власти субъекта Российской Федерации обеспечивается создание и реализация механизмов общественного контроля за деятельностью субъектов естественных монополий в соответствии с </w:t>
      </w:r>
      <w:hyperlink r:id="rId11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внедрение механизма технологического и ценового аудита инвестиционных проектов субъектов естественных монополий, в рамках которых в том числе обеспечивается учет мнения потребителей товаров, работ и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2A510E" w:rsidRDefault="002A510E">
      <w:pPr>
        <w:pStyle w:val="ConsPlusNormal"/>
        <w:ind w:firstLine="540"/>
        <w:jc w:val="both"/>
      </w:pPr>
      <w:r>
        <w:t xml:space="preserve">Также могут быть учтены мнения представителей потребителей товаров, работ и услуг, </w:t>
      </w:r>
      <w:r>
        <w:lastRenderedPageBreak/>
        <w:t>задействованных в механизмах общественного контроля за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2A510E" w:rsidRDefault="002A510E">
      <w:pPr>
        <w:pStyle w:val="ConsPlusNormal"/>
        <w:ind w:firstLine="540"/>
        <w:jc w:val="both"/>
      </w:pPr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проводить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</w:p>
    <w:p w:rsidR="002A510E" w:rsidRDefault="002A510E">
      <w:pPr>
        <w:pStyle w:val="ConsPlusNormal"/>
        <w:ind w:firstLine="540"/>
        <w:jc w:val="both"/>
      </w:pPr>
      <w:r>
        <w:t>Под учетом мнения потребителей товаров, работ и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 и услуг, предпринимателей и экспертов, задействованных в рамках общественного контроля за деятельностью субъектов естественных монополий, давать развернутые обоснованные письменные ответы на них с указанием причин несогласия, обеспечивать для представителей таких потребителей товаров, работ и услуг полноту доступа к информации, раскрытие которой предписано законодательством Российской Федерации, а также обеспечивать открытость и публичность указанного взаимодействия.</w:t>
      </w:r>
    </w:p>
    <w:p w:rsidR="002A510E" w:rsidRDefault="002A510E">
      <w:pPr>
        <w:pStyle w:val="ConsPlusNormal"/>
        <w:ind w:firstLine="540"/>
        <w:jc w:val="both"/>
      </w:pPr>
      <w:r>
        <w:t>54.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контроль за раскрытием информации и деятельностью субъектов естественных монополий. Высшее должностное лицо обеспечивает общественный контроль за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монополий.</w:t>
      </w:r>
    </w:p>
    <w:p w:rsidR="002A510E" w:rsidRDefault="002A510E">
      <w:pPr>
        <w:pStyle w:val="ConsPlusNormal"/>
        <w:ind w:firstLine="540"/>
        <w:jc w:val="both"/>
      </w:pPr>
      <w:bookmarkStart w:id="4" w:name="P212"/>
      <w:bookmarkEnd w:id="4"/>
      <w:r>
        <w:t>55. Субъектам естественных монополий, осуществляющим деятельность на территории субъекта Российской Федерации, рекомендуется размещать для общего сведения информацию о своей деятельности, предусмотренную к обязательному раскрытию в соответствии с законодательством Российской Федерации, в том числе:</w:t>
      </w:r>
    </w:p>
    <w:p w:rsidR="002A510E" w:rsidRDefault="002A510E">
      <w:pPr>
        <w:pStyle w:val="ConsPlusNormal"/>
        <w:ind w:firstLine="540"/>
        <w:jc w:val="both"/>
      </w:pPr>
      <w: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2A510E" w:rsidRDefault="002A510E">
      <w:pPr>
        <w:pStyle w:val="ConsPlusNormal"/>
        <w:ind w:firstLine="540"/>
        <w:jc w:val="both"/>
      </w:pPr>
      <w:r>
        <w:t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аудит, информации о параметрах заключенного с такой экспертной организацией договора на проведение технологического и ценового аудита (техническое задание, цена договора, сроки исполнения этапов работ по договору), а также итоги экспертного обсуждения результатов технологического и ценового аудита представителями потребителей товаров, работ и услуг, задействованных в механизмах общественного контроля за деятельностью субъектов естественных монополий;</w:t>
      </w:r>
    </w:p>
    <w:p w:rsidR="002A510E" w:rsidRDefault="002A510E">
      <w:pPr>
        <w:pStyle w:val="ConsPlusNormal"/>
        <w:ind w:firstLine="540"/>
        <w:jc w:val="both"/>
      </w:pPr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 и услуг, стандартах качества товаров, работ и услуг (стандартах качества обслуживания потребителей товаров, работ и услуг) и процедур предоставления товаров, работ и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 и услуг субъектов естественных монополий и независимых экспертов;</w:t>
      </w:r>
    </w:p>
    <w:p w:rsidR="002A510E" w:rsidRDefault="002A510E">
      <w:pPr>
        <w:pStyle w:val="ConsPlusNormal"/>
        <w:ind w:firstLine="540"/>
        <w:jc w:val="both"/>
      </w:pPr>
      <w:r>
        <w:t>г) иную информацию о своей деятельности, предусмотренную к обязательному раскрытию в соответствии с законодательством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 xml:space="preserve">56. Раскрытие информации, указанной в </w:t>
      </w:r>
      <w:hyperlink w:anchor="P212" w:history="1">
        <w:r>
          <w:rPr>
            <w:color w:val="0000FF"/>
          </w:rPr>
          <w:t>пункте 55</w:t>
        </w:r>
      </w:hyperlink>
      <w:r>
        <w:t xml:space="preserve"> стандарта, осуществляется в установленном законодательством порядке на определяемом Правительством Российской Федерации </w:t>
      </w:r>
      <w:proofErr w:type="spellStart"/>
      <w:r>
        <w:t>интернет-портале</w:t>
      </w:r>
      <w:proofErr w:type="spellEnd"/>
      <w:r>
        <w:t xml:space="preserve">, в том числе с помощью ссылок на указанную информацию, размещенную на официальных сайтах субъектов естественных монополий,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представления инвестиционных </w:t>
      </w:r>
      <w:r>
        <w:lastRenderedPageBreak/>
        <w:t>возможностей субъекта Российской Федерации.</w:t>
      </w:r>
    </w:p>
    <w:p w:rsidR="002A510E" w:rsidRDefault="002A510E">
      <w:pPr>
        <w:pStyle w:val="ConsPlusNormal"/>
        <w:ind w:firstLine="540"/>
        <w:jc w:val="both"/>
      </w:pPr>
      <w:r>
        <w:t>57.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2A510E" w:rsidRDefault="002A510E">
      <w:pPr>
        <w:pStyle w:val="ConsPlusNormal"/>
        <w:ind w:firstLine="540"/>
        <w:jc w:val="both"/>
      </w:pPr>
      <w:r>
        <w:t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</w:p>
    <w:p w:rsidR="002A510E" w:rsidRDefault="002A510E">
      <w:pPr>
        <w:pStyle w:val="ConsPlusNormal"/>
        <w:ind w:firstLine="540"/>
        <w:jc w:val="both"/>
      </w:pPr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 ее строительства, реконструкции).</w:t>
      </w:r>
    </w:p>
    <w:p w:rsidR="002A510E" w:rsidRDefault="002A510E">
      <w:pPr>
        <w:pStyle w:val="ConsPlusNormal"/>
        <w:ind w:firstLine="540"/>
        <w:jc w:val="both"/>
      </w:pPr>
      <w:r>
        <w:t>58.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r>
        <w:t>VIII. Повышение уровня информированности субъектов</w:t>
      </w:r>
    </w:p>
    <w:p w:rsidR="002A510E" w:rsidRDefault="002A510E">
      <w:pPr>
        <w:pStyle w:val="ConsPlusNormal"/>
        <w:jc w:val="center"/>
      </w:pPr>
      <w:r>
        <w:t>предпринимательской деятельности и потребителей товаров,</w:t>
      </w:r>
    </w:p>
    <w:p w:rsidR="002A510E" w:rsidRDefault="002A510E">
      <w:pPr>
        <w:pStyle w:val="ConsPlusNormal"/>
        <w:jc w:val="center"/>
      </w:pPr>
      <w:r>
        <w:t>работ и услуг о состоянии конкурентной среды и деятельности</w:t>
      </w:r>
    </w:p>
    <w:p w:rsidR="002A510E" w:rsidRDefault="002A510E">
      <w:pPr>
        <w:pStyle w:val="ConsPlusNormal"/>
        <w:jc w:val="center"/>
      </w:pPr>
      <w:r>
        <w:t>по содействию развитию конкуренции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ind w:firstLine="540"/>
        <w:jc w:val="both"/>
      </w:pPr>
      <w:r>
        <w:t xml:space="preserve">59. На официальном сайте уполномоченного органа в сети "Интернет" и </w:t>
      </w:r>
      <w:proofErr w:type="spellStart"/>
      <w:r>
        <w:t>интернет-портале</w:t>
      </w:r>
      <w:proofErr w:type="spellEnd"/>
      <w:r>
        <w:t xml:space="preserve"> об инвестиционной деятельности в субъекте Российской Федерации размещается информация (включая разъяснения к ней) о выполнении требований стандарта и мероприятий, предусмотренных "дорожной картой", а также документы, принимаемые во исполнение стандарта и "дорожной карты" и в целях содействия развитию конкуренции.</w:t>
      </w:r>
    </w:p>
    <w:p w:rsidR="002A510E" w:rsidRDefault="002A510E">
      <w:pPr>
        <w:pStyle w:val="ConsPlusNormal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представляется для общего сведения в средствах массовой информации.</w:t>
      </w:r>
    </w:p>
    <w:p w:rsidR="002A510E" w:rsidRDefault="002A510E">
      <w:pPr>
        <w:pStyle w:val="ConsPlusNormal"/>
        <w:ind w:firstLine="540"/>
        <w:jc w:val="both"/>
      </w:pPr>
      <w:r>
        <w:t xml:space="preserve">60. Общественным организациям, представляющим интересы субъектов предпринимательской деятельности и потребителей товаров, работ и услуг, а также представителям потребителей товаров, работ и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</w:t>
      </w:r>
      <w:proofErr w:type="spellStart"/>
      <w:r>
        <w:t>интернет-портале</w:t>
      </w:r>
      <w:proofErr w:type="spellEnd"/>
      <w:r>
        <w:t>:</w:t>
      </w:r>
    </w:p>
    <w:p w:rsidR="002A510E" w:rsidRDefault="002A510E">
      <w:pPr>
        <w:pStyle w:val="ConsPlusNormal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 и услуг;</w:t>
      </w:r>
    </w:p>
    <w:p w:rsidR="002A510E" w:rsidRDefault="002A510E">
      <w:pPr>
        <w:pStyle w:val="ConsPlusNormal"/>
        <w:ind w:firstLine="540"/>
        <w:jc w:val="both"/>
      </w:pPr>
      <w:r>
        <w:t>б) заключений таких общественных организаций (представителей потребителей товаров, работ и услуг) на представленные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</w:p>
    <w:p w:rsidR="002A510E" w:rsidRDefault="002A510E">
      <w:pPr>
        <w:pStyle w:val="ConsPlusNormal"/>
        <w:ind w:firstLine="540"/>
        <w:jc w:val="both"/>
      </w:pPr>
      <w: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right"/>
      </w:pPr>
      <w:r>
        <w:t>Приложение</w:t>
      </w:r>
    </w:p>
    <w:p w:rsidR="002A510E" w:rsidRDefault="002A510E">
      <w:pPr>
        <w:pStyle w:val="ConsPlusNormal"/>
        <w:jc w:val="right"/>
      </w:pPr>
      <w:r>
        <w:t>к стандарту развития конкуренции</w:t>
      </w:r>
    </w:p>
    <w:p w:rsidR="002A510E" w:rsidRDefault="002A510E">
      <w:pPr>
        <w:pStyle w:val="ConsPlusNormal"/>
        <w:jc w:val="right"/>
      </w:pPr>
      <w:r>
        <w:t>в субъектах Российской Федерации</w:t>
      </w: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center"/>
      </w:pPr>
      <w:bookmarkStart w:id="5" w:name="P243"/>
      <w:bookmarkEnd w:id="5"/>
      <w:r>
        <w:t>ПЕРЕЧЕНЬ</w:t>
      </w:r>
    </w:p>
    <w:p w:rsidR="002A510E" w:rsidRDefault="002A510E">
      <w:pPr>
        <w:pStyle w:val="ConsPlusNormal"/>
        <w:jc w:val="center"/>
      </w:pPr>
      <w:r>
        <w:t>МЕРОПРИЯТИЙ ПО СОДЕЙСТВИЮ РАЗВИТИЮ КОНКУРЕНЦИИ</w:t>
      </w:r>
    </w:p>
    <w:p w:rsidR="002A510E" w:rsidRDefault="002A510E">
      <w:pPr>
        <w:pStyle w:val="ConsPlusNormal"/>
        <w:jc w:val="center"/>
      </w:pPr>
      <w:r>
        <w:t>И ПО РАЗВИТИЮ КОНКУРЕНТНОЙ СРЕДЫ СУБЪЕКТА</w:t>
      </w:r>
    </w:p>
    <w:p w:rsidR="002A510E" w:rsidRDefault="002A510E">
      <w:pPr>
        <w:pStyle w:val="ConsPlusNormal"/>
        <w:jc w:val="center"/>
      </w:pPr>
      <w:r>
        <w:t>РОССИЙСКОЙ ФЕДЕРАЦИИ</w:t>
      </w:r>
    </w:p>
    <w:p w:rsidR="002A510E" w:rsidRDefault="002A510E">
      <w:pPr>
        <w:sectPr w:rsidR="002A510E" w:rsidSect="003425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10E" w:rsidRDefault="002A510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742"/>
        <w:gridCol w:w="5386"/>
      </w:tblGrid>
      <w:tr w:rsidR="002A510E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510E" w:rsidRDefault="002A510E">
            <w:pPr>
              <w:pStyle w:val="ConsPlusNormal"/>
              <w:jc w:val="center"/>
            </w:pPr>
            <w:r>
              <w:t>Цель мероприятия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Целевые показатели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I. Мероприятия по содействию развитию конкуренции на социально значимых рынках субъекта Российской Федерации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дошкольного образования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дошкольного образования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развитие сектора частных дошкольных образовательных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 (процентов)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детского отдыха и оздоровления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развитие сектора негосударственных (немуниципальных) организаций отдыха и оздоровления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численность детей в возрасте от 7 до 17 лет, проживающих на территории субъекта Российской Федерации,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палаточный лагерь, стационарно-оздоровительный лагерь труда и отдыха):</w:t>
            </w:r>
          </w:p>
          <w:p w:rsidR="002A510E" w:rsidRDefault="002A510E">
            <w:pPr>
              <w:pStyle w:val="ConsPlusNormal"/>
            </w:pPr>
            <w:r>
              <w:lastRenderedPageBreak/>
              <w:t>в 2015 году - 10 процентов;</w:t>
            </w:r>
          </w:p>
          <w:p w:rsidR="002A510E" w:rsidRDefault="002A510E">
            <w:pPr>
              <w:pStyle w:val="ConsPlusNormal"/>
            </w:pPr>
            <w:r>
              <w:t>в 2016 году - 15 процентов;</w:t>
            </w:r>
          </w:p>
          <w:p w:rsidR="002A510E" w:rsidRDefault="002A510E">
            <w:pPr>
              <w:pStyle w:val="ConsPlusNormal"/>
            </w:pPr>
            <w:r>
              <w:t>в 2017 году - 20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lastRenderedPageBreak/>
              <w:t>Рынок услуг дополнительного образования детей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дополнительного образования детей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увеличение численности детей и молодежи в возрасте от 5 до 18 лет, проживающих на территории субъекта Российской Федерации и получающих образовательные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программам, - на 2 процента ежегодно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медицинских услуг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медицинских услуг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включение негосударственных (немуниципальных) медицинских организаций в реализацию территориальных программ обязательного медицинского страхования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затрат на медицинскую помощь по обязательному медицинскому страхованию, оказанную негосударственными (немуниципальными) медицинскими организациями, в общих расходах на выполнение территориальных программ обязательного медицинского страхования:</w:t>
            </w:r>
          </w:p>
          <w:p w:rsidR="002A510E" w:rsidRDefault="002A510E">
            <w:pPr>
              <w:pStyle w:val="ConsPlusNormal"/>
            </w:pPr>
            <w:r>
              <w:t>в 2015 году - не менее 6 процентов;</w:t>
            </w:r>
          </w:p>
          <w:p w:rsidR="002A510E" w:rsidRDefault="002A510E">
            <w:pPr>
              <w:pStyle w:val="ConsPlusNormal"/>
            </w:pPr>
            <w:r>
              <w:t>в 2016 году - не менее 7 процентов;</w:t>
            </w:r>
          </w:p>
          <w:p w:rsidR="002A510E" w:rsidRDefault="002A510E">
            <w:pPr>
              <w:pStyle w:val="ConsPlusNormal"/>
            </w:pPr>
            <w:r>
              <w:t>в 2017 году - не менее 8 процентов;</w:t>
            </w:r>
          </w:p>
          <w:p w:rsidR="002A510E" w:rsidRDefault="002A510E">
            <w:pPr>
              <w:pStyle w:val="ConsPlusNormal"/>
            </w:pPr>
            <w:r>
              <w:t>в 2018 году - не менее 10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lastRenderedPageBreak/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Развитие сектора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негосударственных (немуниципальных) организаций, оказывающих услуги ранней диагностики, социализации и реабилитации детей с ограниченными возможностями здоровья (в возрасте до 6 лет), в общем количестве организаций, оказывающих услуги психолого-педагогического сопровождения детей с ограниченными возможностями здоровья с раннего возраста (процентов)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в сфере культуры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Развитие сектора негосударственных (немуниципальных) организаций в сфере культуры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культуры:</w:t>
            </w:r>
          </w:p>
          <w:p w:rsidR="002A510E" w:rsidRDefault="002A510E">
            <w:pPr>
              <w:pStyle w:val="ConsPlusNormal"/>
            </w:pPr>
            <w:r>
              <w:t>в 2015 году - не менее 15 процентов;</w:t>
            </w:r>
          </w:p>
          <w:p w:rsidR="002A510E" w:rsidRDefault="002A510E">
            <w:pPr>
              <w:pStyle w:val="ConsPlusNormal"/>
            </w:pPr>
            <w:r>
              <w:t>в 2016 году - не менее 20 процентов;</w:t>
            </w:r>
          </w:p>
          <w:p w:rsidR="002A510E" w:rsidRDefault="002A510E">
            <w:pPr>
              <w:pStyle w:val="ConsPlusNormal"/>
            </w:pPr>
            <w:r>
              <w:t>в 2017 году - не менее 25 процентов;</w:t>
            </w:r>
          </w:p>
          <w:p w:rsidR="002A510E" w:rsidRDefault="002A510E">
            <w:pPr>
              <w:pStyle w:val="ConsPlusNormal"/>
            </w:pPr>
            <w:r>
              <w:t>в 2018 году - не менее 30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жилищно-коммунального хозяйства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 xml:space="preserve">повышение качества оказания услуг на рынке управления жильем за счет допуска к этой деятельности организаций, на профессиональной основе </w:t>
            </w:r>
            <w:r>
              <w:lastRenderedPageBreak/>
              <w:t>осуществляющих деятельность по управлению многоквартирными домами на территории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lastRenderedPageBreak/>
              <w:t>доля управляющих организаций, получивших лицензии на осуществление деятельности по управлению многоквартирными домами в 2015 году, - 100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повышение эффективности контроля за соблюдением жилищного законодательства в субъектах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государственным жилищным инспекциям в субъектах Российской Федерации к 1 ноября 2015 г. необходимо обеспечить наличие "горячей телефонной линии", а также электронной формы обратной связи в информационно-телекоммуникационной сети "Интернет" (с возможностью прикрепления файлов фото- и видеосъемки)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передача в управление частным операторам на основе концессионных соглашений объектов жилищно-коммунального хозяйства всех государственных и муниципальных предприятий, осуществляющих неэффективное управление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объектов жилищно-коммунального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соглашений, в соответствии с графиками, актуализированными на основании проведенного анализа эффективности управления, в 2018 году - 100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 xml:space="preserve">обеспечение информационной открытости отрасли жилищно-коммунального хозяйства Российской Федерации путем создания государственной информационной системы жилищно-коммунального хозяйства в соответствии с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информационной системе жилищно-коммунального хозяйства"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объем информации, раскрываемой в соответствии с требованиями государственной информационной системы жилищно-коммунального хозяйства, об отрасли жилищно-коммунального хозяйства Российской Федерации к 1 июля 2016 г. - 100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обеспечение развития сферы жилищно-коммунального хозяйства субъектов Российской Федерации, предусматривающего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доля субъектов Российской Федерации, реализующих утвержденные комплексы мер по развитию жилищно-коммунального хозяйства субъектов Российской Федерации, предусматривающих реализацию законодательства Российской Федерации, решений Президента Российской Федерации и решений Правительства Российской Федерации в сфере жилищно-коммунального хозяйства в соответствии с </w:t>
            </w:r>
            <w:hyperlink r:id="rId13" w:history="1">
              <w:r>
                <w:rPr>
                  <w:color w:val="0000FF"/>
                </w:rPr>
                <w:t>пунктом 9.11 части 1 статьи 14</w:t>
              </w:r>
            </w:hyperlink>
            <w:r>
              <w:t xml:space="preserve"> Федерального закона "О Фонде содействия реформированию жилищно-коммунального хозяйства" в 2016 году, - 100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Розничная торговля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розничной торговли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 xml:space="preserve">обеспечение возможности осуществления розничной торговли на розничных рынках и ярмарках (в том числе посредством создания </w:t>
            </w:r>
            <w:proofErr w:type="spellStart"/>
            <w:r>
              <w:t>логистической</w:t>
            </w:r>
            <w:proofErr w:type="spellEnd"/>
            <w:r>
              <w:t xml:space="preserve"> инфраструктуры для организации торговли)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в субъектах Российской Федерации, в которых доля оборота розничной торговли, осуществляемой на розничных рынках и ярмарках, в структуре оборота розничной торговли по формам торговли по итогам 2012 года составляла менее 20 процентов, должен быть обеспечен средний рост указанной доли оборота розничной торговли не менее чем на 5 процентов в год до достижения значения этого показателя в размере не менее 20 процентов к 2018 году;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хозяйствующих субъектов в общем числе опрошенных, считающих, что состояние конкурентной среды в розничной торговле улучшилось за истекший год (процентов);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доля хозяйствующих субъектов в общем числе опрошенных, считающих, что </w:t>
            </w:r>
            <w:proofErr w:type="spellStart"/>
            <w:r>
              <w:t>антиконкурентных</w:t>
            </w:r>
            <w:proofErr w:type="spellEnd"/>
            <w:r>
              <w:t xml:space="preserve"> </w:t>
            </w:r>
            <w:r>
              <w:lastRenderedPageBreak/>
              <w:t>действий органов государственной власти и местного самоуправления в сфере розничной торговли стало меньше за истекший год (процентов)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обеспечение возможности населения покупать продукцию в магазинах шаговой доступности (магазинах у дома)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оборота магазинов шаговой доступности (магазинов у дома) в структуре оборота розничной торговли по формам торговли (в фактически действовавших ценах) в муниципальных образованиях субъекта Российской Федерации к 2016 году - не менее 20 процентов общего оборота розничной торговли субъекта Российской Федерации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сокращение присутствия государства на рынке розничной торговли фармацевтической продукцией до необходимого для обеспечения законодательства в области контроля за распространением наркотических веществ минимума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негосударственных аптечных организаций, осуществляющих розничную торговлю фармацевтической продукцией, в общем количестве аптечных организаций, осуществляющих розничную торговлю фармацевтической продукцией, в субъекте Российской Федерации к 2016 году - не менее 90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перевозок пассажиров наземным транспортом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доля негосударственных (немуниципальных) перевозчиков на межмуниципальных маршрутах регулярных перевозок пассажиров наземным транспортом в общем количестве перевозчиков на межмуниципальных маршрутах регулярных перевозок пассажиров наземным транспортом в субъекте Российской Федерации к 2016 году - не менее 75 </w:t>
            </w:r>
            <w:r>
              <w:lastRenderedPageBreak/>
              <w:t>процентов;</w:t>
            </w:r>
          </w:p>
          <w:p w:rsidR="002A510E" w:rsidRDefault="002A510E">
            <w:pPr>
              <w:pStyle w:val="ConsPlusNormal"/>
            </w:pPr>
            <w:r>
              <w:t>доля межмуниципальных маршрутов регулярных перевозок пассажиров наземным транспортом, на которых осуществляются перевозки пассажиров негосударственными (немуниципальными) перевозчиками, в общем количестве межмуниципальных маршрутов регулярных перевозок пассажиров наземным транспортом в субъекте Российской Федерации к 2016 году - не менее 75 процентов;</w:t>
            </w:r>
          </w:p>
          <w:p w:rsidR="002A510E" w:rsidRDefault="002A510E">
            <w:pPr>
              <w:pStyle w:val="ConsPlusNormal"/>
            </w:pPr>
            <w:r>
              <w:t>доля рейсов по межмуниципальным маршрутам регулярных перевозок пассажиров наземным транспортом, осуществляемых негосударственными (немуниципальными) перевозчиками, в общем количестве рейсов по межмуниципальным маршрутам регулярных перевозок пассажиров наземным транспортом в субъекте Российской Федерации к 2016 году - не менее 50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lastRenderedPageBreak/>
              <w:t>Рынок услуг связи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услуг широкополосного доступа в информационно-телекоммуникационную сеть "Интернет"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"Интернет" на скорости не менее 1 Мбит/сек, предоставляемыми не менее чем 2 операторами связи, к 2016 году - не менее 60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Рынок услуг социального обслуживания населения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Развитие конкуренции в сфере социального обслуживания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lastRenderedPageBreak/>
              <w:t>II. Системные мероприятия по развитию конкурентной среды в субъекте Российской Федерации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Развитие конкуренции при осуществлении процедур государственных и муниципальных закупок, а также закупок хозяйствующих субъектов, доля субъекта Российской Федерации или муниципального образования в которых составляет более 50 процентов, в том числе за счет расширения участия в указанных процедурах субъектов малого и среднего предпринимательства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за 2016 год - не менее 18 процентов;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- не менее 3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Совершенствование процессов управления объектами государственной собственности субъекта Российской Федерации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ограничение влияния государственных предприятий на конкуренцию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соотношение количества приватизированных в 2013 - 2016 годах имущественных комплексов государственных унитарных предприятий (за исключением предприятий, осуществляющих деятельность в сферах, связанных с обеспечением </w:t>
            </w:r>
            <w:r>
              <w:lastRenderedPageBreak/>
              <w:t>обороны и безопасности государства, а также включенных в перечень стратегических предприятий), и общего количества государственных унитарных предприятий (за исключением предприятий, осуществляющих деятельность в сфере обороны и безопасности государства, а также включенных в перечень стратегических предприятий), осуществлявших деятельность в 2013 - 2016 годах, в субъекте Российской Федерации к 2016 году - не менее 75 процентов;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соотношение числа хозяйственных обществ, акции (доли) которых были полностью приватизированы в 2013 - 2016 годах, и числа хозяйственных обществ с государственным участием в капитале, осуществлявших деятельность в 2013 - 2016 годах, в субъекте Российской Федерации к 2016 году - не менее 75 процентов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Создание условий для развития конкуренции на рынке строительства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ind w:left="283"/>
            </w:pPr>
            <w:r>
              <w:t>создание условий максимального благоприятствования хозяйствующим субъектам при входе на рынок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 xml:space="preserve">разработан и утвержден типовой административный регламент предоставления муниципальной услуги по выдаче разрешения на строительство и типовой административный регламент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в 2016 году на всей территории субъекта Российской Федерации, в рамках соответствующего соглашения или меморандума между органами исполнительной власти </w:t>
            </w:r>
            <w:r>
              <w:lastRenderedPageBreak/>
              <w:t>субъекта Российской Федерации и органами местного самоуправления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наличие в региональной практике проектов по передаче государственных (муниципальных) объектов недвижимого имущества, включая не используемые по назначению, негосударственным (немуниципальным) организациям с применением механизмов государственно-частного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дошкольное образование;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детский отдых и оздоровление;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здравоохранение;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социальное обслуживание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Содействие развитию практики применения механизмов государственно-частного партнерства, в том числе практики заключения концессионных соглашений, в социальной сфере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наличие в региональной практике проектов с применением механизмов государственно-частного партнерства, в том числе посредством заключения концессионного соглашения, в одной или нескольких из следующих сфер: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детский отдых и оздоровление;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спорт;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здравоохранение;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социальное обслуживание;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дошкольное образование;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A510E" w:rsidRDefault="002A510E">
            <w:pPr>
              <w:pStyle w:val="ConsPlusNormal"/>
            </w:pPr>
            <w:r>
              <w:t>культура</w:t>
            </w:r>
          </w:p>
        </w:tc>
      </w:tr>
      <w:tr w:rsidR="002A51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0E" w:rsidRDefault="002A51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0E" w:rsidRDefault="002A510E">
            <w:pPr>
              <w:pStyle w:val="ConsPlusNormal"/>
            </w:pPr>
            <w: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10E" w:rsidRDefault="002A510E">
            <w:pPr>
              <w:pStyle w:val="ConsPlusNormal"/>
            </w:pPr>
            <w:r>
              <w:t>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</w:t>
            </w:r>
          </w:p>
        </w:tc>
      </w:tr>
    </w:tbl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jc w:val="both"/>
      </w:pPr>
    </w:p>
    <w:p w:rsidR="002A510E" w:rsidRDefault="002A51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4963" w:rsidRDefault="00B74963">
      <w:bookmarkStart w:id="6" w:name="_GoBack"/>
      <w:bookmarkEnd w:id="6"/>
    </w:p>
    <w:sectPr w:rsidR="00B74963" w:rsidSect="00481F5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2A510E"/>
    <w:rsid w:val="00010278"/>
    <w:rsid w:val="0001278C"/>
    <w:rsid w:val="0002250C"/>
    <w:rsid w:val="000B173F"/>
    <w:rsid w:val="000D6DE6"/>
    <w:rsid w:val="00125706"/>
    <w:rsid w:val="00125ACA"/>
    <w:rsid w:val="001345FF"/>
    <w:rsid w:val="00136BC9"/>
    <w:rsid w:val="00145AE2"/>
    <w:rsid w:val="001C3FE6"/>
    <w:rsid w:val="001C47F4"/>
    <w:rsid w:val="001C5203"/>
    <w:rsid w:val="001E1C01"/>
    <w:rsid w:val="001E6D1C"/>
    <w:rsid w:val="00216CB6"/>
    <w:rsid w:val="00291007"/>
    <w:rsid w:val="002A2350"/>
    <w:rsid w:val="002A510E"/>
    <w:rsid w:val="002A62C2"/>
    <w:rsid w:val="002B1C0E"/>
    <w:rsid w:val="002C7E38"/>
    <w:rsid w:val="002E1B80"/>
    <w:rsid w:val="002F5F7E"/>
    <w:rsid w:val="00337EE3"/>
    <w:rsid w:val="00347018"/>
    <w:rsid w:val="003718C4"/>
    <w:rsid w:val="00385251"/>
    <w:rsid w:val="003B1067"/>
    <w:rsid w:val="003D4F82"/>
    <w:rsid w:val="004261F0"/>
    <w:rsid w:val="00441254"/>
    <w:rsid w:val="00446969"/>
    <w:rsid w:val="004532B7"/>
    <w:rsid w:val="00477D73"/>
    <w:rsid w:val="00492791"/>
    <w:rsid w:val="00495D5C"/>
    <w:rsid w:val="00497CE3"/>
    <w:rsid w:val="004B791B"/>
    <w:rsid w:val="004D1A64"/>
    <w:rsid w:val="004E3EAD"/>
    <w:rsid w:val="004E44A7"/>
    <w:rsid w:val="004E4FA9"/>
    <w:rsid w:val="004F3ABD"/>
    <w:rsid w:val="0051252A"/>
    <w:rsid w:val="00516175"/>
    <w:rsid w:val="0052394B"/>
    <w:rsid w:val="00534E50"/>
    <w:rsid w:val="005C3E05"/>
    <w:rsid w:val="005D4B63"/>
    <w:rsid w:val="005D70B6"/>
    <w:rsid w:val="005E7BED"/>
    <w:rsid w:val="0062142D"/>
    <w:rsid w:val="00657786"/>
    <w:rsid w:val="006C2EE0"/>
    <w:rsid w:val="00723BA8"/>
    <w:rsid w:val="007608C3"/>
    <w:rsid w:val="007747BD"/>
    <w:rsid w:val="007751B2"/>
    <w:rsid w:val="007922CD"/>
    <w:rsid w:val="008141EF"/>
    <w:rsid w:val="00821E35"/>
    <w:rsid w:val="0083440B"/>
    <w:rsid w:val="008635E9"/>
    <w:rsid w:val="0086619E"/>
    <w:rsid w:val="008A0E5D"/>
    <w:rsid w:val="008A57BF"/>
    <w:rsid w:val="008A7B9C"/>
    <w:rsid w:val="009117AE"/>
    <w:rsid w:val="00926811"/>
    <w:rsid w:val="00930BDA"/>
    <w:rsid w:val="009357FF"/>
    <w:rsid w:val="009436DA"/>
    <w:rsid w:val="00947B84"/>
    <w:rsid w:val="009860AD"/>
    <w:rsid w:val="009C0181"/>
    <w:rsid w:val="009C3363"/>
    <w:rsid w:val="00A259E0"/>
    <w:rsid w:val="00A87809"/>
    <w:rsid w:val="00AC6B01"/>
    <w:rsid w:val="00AD167E"/>
    <w:rsid w:val="00AD707A"/>
    <w:rsid w:val="00AD76E0"/>
    <w:rsid w:val="00B136EA"/>
    <w:rsid w:val="00B45C18"/>
    <w:rsid w:val="00B74963"/>
    <w:rsid w:val="00B75215"/>
    <w:rsid w:val="00BB568F"/>
    <w:rsid w:val="00BD1C69"/>
    <w:rsid w:val="00C03C62"/>
    <w:rsid w:val="00C0430C"/>
    <w:rsid w:val="00C07686"/>
    <w:rsid w:val="00C21143"/>
    <w:rsid w:val="00C61035"/>
    <w:rsid w:val="00C65E3C"/>
    <w:rsid w:val="00C710BF"/>
    <w:rsid w:val="00C76D15"/>
    <w:rsid w:val="00D01BB9"/>
    <w:rsid w:val="00D022EF"/>
    <w:rsid w:val="00D12C43"/>
    <w:rsid w:val="00D15843"/>
    <w:rsid w:val="00D24AC3"/>
    <w:rsid w:val="00D761BA"/>
    <w:rsid w:val="00D77715"/>
    <w:rsid w:val="00D91E44"/>
    <w:rsid w:val="00D93F25"/>
    <w:rsid w:val="00D97EE4"/>
    <w:rsid w:val="00DA3C38"/>
    <w:rsid w:val="00DB2B41"/>
    <w:rsid w:val="00DD309A"/>
    <w:rsid w:val="00DD7F49"/>
    <w:rsid w:val="00DF7F94"/>
    <w:rsid w:val="00E13D78"/>
    <w:rsid w:val="00E65738"/>
    <w:rsid w:val="00E91A83"/>
    <w:rsid w:val="00EA2B9D"/>
    <w:rsid w:val="00EC3AC0"/>
    <w:rsid w:val="00ED7FC5"/>
    <w:rsid w:val="00EF2D5E"/>
    <w:rsid w:val="00F12FB7"/>
    <w:rsid w:val="00F242FD"/>
    <w:rsid w:val="00F3127C"/>
    <w:rsid w:val="00F511A3"/>
    <w:rsid w:val="00F97624"/>
    <w:rsid w:val="00FD2D57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3C5DD5405B1D770D44373BADA2B2C98850D052A5F7F275FD974BCBE3C39795A3F28E9969057E39E0L7I" TargetMode="External"/><Relationship Id="rId13" Type="http://schemas.openxmlformats.org/officeDocument/2006/relationships/hyperlink" Target="consultantplus://offline/ref=223C5DD5405B1D770D44373BADA2B2C98850D05BACFEF275FD974BCBE3C39795A3F28E996905793BE0L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3C5DD5405B1D770D44373BADA2B2C98850D052A5F7F275FD974BCBE3C39795A3F28E9B6CE0L7I" TargetMode="External"/><Relationship Id="rId12" Type="http://schemas.openxmlformats.org/officeDocument/2006/relationships/hyperlink" Target="consultantplus://offline/ref=223C5DD5405B1D770D44373BADA2B2C9885ED752ADF7F275FD974BCBE3ECL3I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3C5DD5405B1D770D44373BADA2B2C98850D75FACF1F275FD974BCBE3ECL3I" TargetMode="External"/><Relationship Id="rId11" Type="http://schemas.openxmlformats.org/officeDocument/2006/relationships/hyperlink" Target="consultantplus://offline/ref=223C5DD5405B1D770D44373BADA2B2C9885DD05BA9F7F275FD974BCBE3C39795A3F28E9969057F3DE0L7I" TargetMode="External"/><Relationship Id="rId5" Type="http://schemas.openxmlformats.org/officeDocument/2006/relationships/hyperlink" Target="consultantplus://offline/ref=223C5DD5405B1D770D44373BADA2B2C98850D75AACF1F275FD974BCBE3C39795A3F28E9969057D34E0L2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23C5DD5405B1D770D44373BADA2B2C98850D55AAFFFF275FD974BCBE3ECL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3C5DD5405B1D770D44373BADA2B2C98850D55AA9FEF275FD974BCBE3ECL3I" TargetMode="External"/><Relationship Id="rId14" Type="http://schemas.openxmlformats.org/officeDocument/2006/relationships/hyperlink" Target="consultantplus://offline/ref=223C5DD5405B1D770D44373BADA2B2C98850D352ACF5F275FD974BCBE3ECL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9894</Words>
  <Characters>56396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66158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инвестиций</dc:creator>
  <cp:lastModifiedBy>Степанова</cp:lastModifiedBy>
  <cp:revision>2</cp:revision>
  <dcterms:created xsi:type="dcterms:W3CDTF">2017-11-01T15:04:00Z</dcterms:created>
  <dcterms:modified xsi:type="dcterms:W3CDTF">2017-11-01T15:04:00Z</dcterms:modified>
</cp:coreProperties>
</file>